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840" w:lineRule="exact"/>
        <w:jc w:val="distribute"/>
        <w:rPr>
          <w:rFonts w:ascii="Times New Roman" w:hAnsi="Times New Roman" w:eastAsia="方正小标宋_GBK"/>
          <w:b/>
          <w:bCs/>
          <w:color w:val="FF0000"/>
          <w:spacing w:val="57"/>
          <w:w w:val="60"/>
          <w:sz w:val="70"/>
          <w:szCs w:val="70"/>
        </w:rPr>
      </w:pPr>
      <w:r>
        <w:rPr>
          <w:rFonts w:ascii="Times New Roman" w:hAnsi="Times New Roman" w:eastAsia="方正小标宋_GBK"/>
          <w:b/>
          <w:bCs/>
          <w:color w:val="FF0000"/>
          <w:spacing w:val="57"/>
          <w:w w:val="60"/>
          <w:sz w:val="70"/>
          <w:szCs w:val="70"/>
        </w:rPr>
        <w:t>威海临港经济技术开发区</w:t>
      </w:r>
      <w:r>
        <w:rPr>
          <w:rFonts w:hint="eastAsia" w:ascii="Times New Roman" w:hAnsi="Times New Roman" w:eastAsia="方正小标宋_GBK"/>
          <w:b/>
          <w:bCs/>
          <w:color w:val="FF0000"/>
          <w:spacing w:val="57"/>
          <w:w w:val="60"/>
          <w:sz w:val="70"/>
          <w:szCs w:val="70"/>
        </w:rPr>
        <w:t>统计处</w:t>
      </w:r>
    </w:p>
    <w:p>
      <w:r>
        <mc:AlternateContent>
          <mc:Choice Requires="wps">
            <w:drawing>
              <wp:anchor distT="0" distB="0" distL="114300" distR="114300" simplePos="0" relativeHeight="251658240" behindDoc="0" locked="0" layoutInCell="1" allowOverlap="1">
                <wp:simplePos x="0" y="0"/>
                <wp:positionH relativeFrom="column">
                  <wp:posOffset>-28575</wp:posOffset>
                </wp:positionH>
                <wp:positionV relativeFrom="paragraph">
                  <wp:posOffset>41275</wp:posOffset>
                </wp:positionV>
                <wp:extent cx="5686425" cy="25400"/>
                <wp:effectExtent l="0" t="25400" r="9525" b="25400"/>
                <wp:wrapNone/>
                <wp:docPr id="1" name="直接连接符 1"/>
                <wp:cNvGraphicFramePr/>
                <a:graphic xmlns:a="http://schemas.openxmlformats.org/drawingml/2006/main">
                  <a:graphicData uri="http://schemas.microsoft.com/office/word/2010/wordprocessingShape">
                    <wps:wsp>
                      <wps:cNvCnPr>
                        <a:cxnSpLocks noChangeShapeType="1"/>
                      </wps:cNvCnPr>
                      <wps:spPr bwMode="auto">
                        <a:xfrm flipV="1">
                          <a:off x="0" y="0"/>
                          <a:ext cx="5686425" cy="25400"/>
                        </a:xfrm>
                        <a:prstGeom prst="line">
                          <a:avLst/>
                        </a:prstGeom>
                        <a:noFill/>
                        <a:ln w="50800" cmpd="thickThin">
                          <a:solidFill>
                            <a:srgbClr val="FF0000"/>
                          </a:solidFill>
                          <a:round/>
                        </a:ln>
                      </wps:spPr>
                      <wps:bodyPr/>
                    </wps:wsp>
                  </a:graphicData>
                </a:graphic>
              </wp:anchor>
            </w:drawing>
          </mc:Choice>
          <mc:Fallback>
            <w:pict>
              <v:line id="_x0000_s1026" o:spid="_x0000_s1026" o:spt="20" style="position:absolute;left:0pt;flip:y;margin-left:-2.25pt;margin-top:3.25pt;height:2pt;width:447.75pt;z-index:251658240;mso-width-relative:page;mso-height-relative:page;" filled="f" stroked="t" coordsize="21600,21600" o:gfxdata="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Cew+QTWAAAABwEAAA8A&#10;AAAAAAAAAQAgAAAAIgAAAGRycy9kb3ducmV2LnhtbFBLAQIUABQAAAAIAIdO4kDPwCc74AEAAHwD&#10;AAAOAAAAAAAAAAEAIAAAACUBAABkcnMvZTJvRG9jLnhtbFBLBQYAAAAABgAGAFkBAAB3BQAAAAA=&#10;">
                <v:fill on="f" focussize="0,0"/>
                <v:stroke weight="4pt" color="#FF0000" linestyle="thickThin" joinstyle="round"/>
                <v:imagedata o:title=""/>
                <o:lock v:ext="edit" aspectratio="f"/>
              </v:line>
            </w:pict>
          </mc:Fallback>
        </mc:AlternateContent>
      </w:r>
    </w:p>
    <w:p>
      <w:pPr>
        <w:adjustRightInd w:val="0"/>
        <w:snapToGrid w:val="0"/>
        <w:spacing w:line="560" w:lineRule="exact"/>
        <w:rPr>
          <w:rFonts w:ascii="方正小标宋_GBK" w:hAnsi="Times New Roman" w:eastAsia="方正小标宋_GBK"/>
          <w:color w:val="000000"/>
          <w:sz w:val="44"/>
          <w:szCs w:val="44"/>
          <w:shd w:val="clear" w:color="auto" w:fill="FFFFFF"/>
        </w:rPr>
      </w:pPr>
    </w:p>
    <w:p>
      <w:pPr>
        <w:adjustRightInd w:val="0"/>
        <w:snapToGrid w:val="0"/>
        <w:spacing w:line="560" w:lineRule="exact"/>
        <w:jc w:val="center"/>
        <w:rPr>
          <w:rFonts w:ascii="方正小标宋_GBK" w:hAnsi="Times New Roman" w:eastAsia="方正小标宋_GBK"/>
          <w:color w:val="000000"/>
          <w:sz w:val="44"/>
          <w:szCs w:val="44"/>
          <w:shd w:val="clear" w:color="auto" w:fill="FFFFFF"/>
        </w:rPr>
      </w:pPr>
      <w:r>
        <w:rPr>
          <w:rFonts w:hint="eastAsia" w:ascii="方正小标宋_GBK" w:hAnsi="Times New Roman" w:eastAsia="方正小标宋_GBK"/>
          <w:color w:val="000000"/>
          <w:sz w:val="44"/>
          <w:szCs w:val="44"/>
          <w:shd w:val="clear" w:color="auto" w:fill="FFFFFF"/>
        </w:rPr>
        <w:t>2017年</w:t>
      </w:r>
      <w:r>
        <w:rPr>
          <w:rFonts w:hint="eastAsia" w:ascii="方正小标宋_GBK" w:hAnsi="Times New Roman" w:eastAsia="方正小标宋_GBK"/>
          <w:color w:val="000000"/>
          <w:sz w:val="44"/>
          <w:szCs w:val="44"/>
          <w:shd w:val="clear" w:color="auto" w:fill="FFFFFF"/>
          <w:lang w:eastAsia="zh-CN"/>
        </w:rPr>
        <w:t>区统计处</w:t>
      </w:r>
      <w:r>
        <w:rPr>
          <w:rFonts w:hint="eastAsia" w:ascii="方正小标宋_GBK" w:hAnsi="Times New Roman" w:eastAsia="方正小标宋_GBK"/>
          <w:color w:val="000000"/>
          <w:sz w:val="44"/>
          <w:szCs w:val="44"/>
          <w:shd w:val="clear" w:color="auto" w:fill="FFFFFF"/>
        </w:rPr>
        <w:t>政</w:t>
      </w:r>
      <w:r>
        <w:rPr>
          <w:rFonts w:hint="eastAsia" w:ascii="方正小标宋_GBK" w:hAnsi="Times New Roman" w:eastAsia="方正小标宋_GBK"/>
          <w:color w:val="000000"/>
          <w:sz w:val="44"/>
          <w:szCs w:val="44"/>
          <w:shd w:val="clear" w:color="auto" w:fill="FFFFFF"/>
          <w:lang w:eastAsia="zh-CN"/>
        </w:rPr>
        <w:t>府</w:t>
      </w:r>
      <w:r>
        <w:rPr>
          <w:rFonts w:hint="eastAsia" w:ascii="方正小标宋_GBK" w:hAnsi="Times New Roman" w:eastAsia="方正小标宋_GBK"/>
          <w:color w:val="000000"/>
          <w:sz w:val="44"/>
          <w:szCs w:val="44"/>
          <w:shd w:val="clear" w:color="auto" w:fill="FFFFFF"/>
        </w:rPr>
        <w:t>信息公开工作报告</w:t>
      </w:r>
    </w:p>
    <w:p>
      <w:pPr>
        <w:adjustRightInd w:val="0"/>
        <w:snapToGrid w:val="0"/>
        <w:spacing w:line="560" w:lineRule="exact"/>
        <w:rPr>
          <w:rFonts w:ascii="Times New Roman" w:hAnsi="Times New Roman"/>
          <w:b/>
          <w:bCs/>
          <w:color w:val="000000"/>
          <w:sz w:val="40"/>
          <w:szCs w:val="40"/>
          <w:shd w:val="clear" w:color="auto" w:fill="FFFFFF"/>
        </w:rPr>
      </w:pP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根据《中华人民共和国政府信息公开条例》（以下简称《条例》）等有关规定，编制本年度报告。报告内容包括概况、主动公开政府信息情况、依申请公开政府信息情况和不予公开政府信息的情况</w:t>
      </w:r>
      <w:r>
        <w:rPr>
          <w:rFonts w:hint="eastAsia" w:ascii="仿宋_GB2312" w:hAnsi="仿宋_GB2312" w:eastAsia="仿宋_GB2312" w:cs="仿宋_GB2312"/>
          <w:color w:val="000000"/>
          <w:kern w:val="0"/>
          <w:sz w:val="32"/>
          <w:szCs w:val="32"/>
          <w:lang w:val="en-US" w:eastAsia="zh-CN"/>
        </w:rPr>
        <w:t>、费用收取与减免情况、因信息公开申请行政复议或提起行政诉讼情况、存在的主要问题和下一步工作安排等六部分组成。本报告所列统计数据的期限自2017年1月1日起至2017年12月31日止。</w:t>
      </w:r>
    </w:p>
    <w:p>
      <w:pPr>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outlineLvl w:val="9"/>
        <w:rPr>
          <w:rFonts w:hint="eastAsia" w:ascii="黑体" w:hAnsi="黑体" w:eastAsia="黑体" w:cs="黑体"/>
          <w:b w:val="0"/>
          <w:bCs w:val="0"/>
          <w:color w:val="333333"/>
          <w:kern w:val="0"/>
          <w:sz w:val="32"/>
          <w:szCs w:val="32"/>
          <w:bdr w:val="none" w:color="auto" w:sz="0" w:space="0"/>
          <w:lang w:val="en-US" w:eastAsia="zh-CN" w:bidi="ar"/>
        </w:rPr>
      </w:pPr>
      <w:r>
        <w:rPr>
          <w:rFonts w:hint="eastAsia" w:ascii="黑体" w:hAnsi="黑体" w:eastAsia="黑体" w:cs="黑体"/>
          <w:b w:val="0"/>
          <w:bCs w:val="0"/>
          <w:color w:val="333333"/>
          <w:kern w:val="0"/>
          <w:sz w:val="32"/>
          <w:szCs w:val="32"/>
          <w:bdr w:val="none" w:color="auto" w:sz="0" w:space="0"/>
          <w:lang w:val="en-US" w:eastAsia="zh-CN" w:bidi="ar"/>
        </w:rPr>
        <w:t>一、概况</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2017年，我处按照《条例》和《关于印发2017年政务公开重点工作要点及责任分工方案的通知》（为临港管办字〔2017〕7号）要求，紧紧围绕区党工委、管委的重要决策部署，积极适应政务公开新常态，统筹推进政府信息公开工作，主动加大公开数据信息力度，政策解读热点回应及时有效，更好发挥了统计信息服务社会公众的积极作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outlineLvl w:val="9"/>
        <w:rPr>
          <w:rFonts w:hint="eastAsia" w:ascii="黑体" w:hAnsi="黑体" w:eastAsia="黑体" w:cs="黑体"/>
          <w:b w:val="0"/>
          <w:bCs w:val="0"/>
          <w:sz w:val="32"/>
          <w:szCs w:val="32"/>
        </w:rPr>
      </w:pPr>
      <w:r>
        <w:rPr>
          <w:rFonts w:hint="eastAsia" w:ascii="黑体" w:hAnsi="黑体" w:eastAsia="黑体" w:cs="黑体"/>
          <w:b w:val="0"/>
          <w:bCs w:val="0"/>
          <w:color w:val="333333"/>
          <w:kern w:val="0"/>
          <w:sz w:val="32"/>
          <w:szCs w:val="32"/>
          <w:bdr w:val="none" w:color="auto" w:sz="0" w:space="0"/>
          <w:lang w:val="en-US" w:eastAsia="zh-CN" w:bidi="ar"/>
        </w:rPr>
        <w:t>二、主动公开政府信息情况</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我处依托区管委官方网站、统计处官方微博、新闻报刊等载体，多渠道、多角度、多形式，依法依规公开统计信息。2017年，通过区管委官方网站公开政府信息14条，统计处官方微博发布信息180条。</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此外，我处还认真做好统计知识普及宣传工作。在蔄山大集举办</w:t>
      </w:r>
      <w:r>
        <w:rPr>
          <w:rFonts w:hint="eastAsia" w:ascii="仿宋_GB2312" w:eastAsia="仿宋_GB2312"/>
          <w:sz w:val="32"/>
          <w:szCs w:val="32"/>
          <w:lang w:eastAsia="zh-CN"/>
        </w:rPr>
        <w:t>第八届“中国统计开放日”活动</w:t>
      </w:r>
      <w:r>
        <w:rPr>
          <w:rFonts w:hint="eastAsia" w:ascii="仿宋_GB2312" w:hAnsi="仿宋_GB2312" w:eastAsia="仿宋_GB2312" w:cs="仿宋_GB2312"/>
          <w:color w:val="000000"/>
          <w:kern w:val="0"/>
          <w:sz w:val="32"/>
          <w:szCs w:val="32"/>
          <w:lang w:val="en-US" w:eastAsia="zh-CN"/>
        </w:rPr>
        <w:t>，</w:t>
      </w:r>
      <w:r>
        <w:rPr>
          <w:rFonts w:hint="eastAsia" w:ascii="仿宋_GB2312" w:eastAsia="仿宋_GB2312"/>
          <w:sz w:val="32"/>
          <w:szCs w:val="32"/>
          <w:lang w:eastAsia="zh-CN"/>
        </w:rPr>
        <w:t>向过往群众发放</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lang w:val="en-US" w:eastAsia="zh-CN"/>
        </w:rPr>
        <w:t>统计法实施条例</w:t>
      </w:r>
      <w:r>
        <w:rPr>
          <w:rFonts w:hint="eastAsia" w:ascii="仿宋_GB2312" w:hAnsi="仿宋_GB2312" w:eastAsia="仿宋_GB2312" w:cs="仿宋_GB2312"/>
          <w:sz w:val="32"/>
          <w:szCs w:val="32"/>
          <w:highlight w:val="none"/>
          <w:lang w:val="en-US" w:eastAsia="zh-CN"/>
        </w:rPr>
        <w:t>》（单行本）、</w:t>
      </w:r>
      <w:r>
        <w:rPr>
          <w:rFonts w:hint="eastAsia" w:ascii="仿宋_GB2312" w:eastAsia="仿宋_GB2312"/>
          <w:sz w:val="32"/>
          <w:szCs w:val="32"/>
          <w:lang w:eastAsia="zh-CN"/>
        </w:rPr>
        <w:t>《致</w:t>
      </w:r>
      <w:r>
        <w:rPr>
          <w:rFonts w:hint="eastAsia" w:ascii="仿宋_GB2312" w:eastAsia="仿宋_GB2312"/>
          <w:sz w:val="32"/>
          <w:szCs w:val="32"/>
          <w:lang w:val="en-US" w:eastAsia="zh-CN"/>
        </w:rPr>
        <w:t>1%人口抽样调查</w:t>
      </w:r>
      <w:r>
        <w:rPr>
          <w:rFonts w:hint="eastAsia" w:ascii="仿宋_GB2312" w:eastAsia="仿宋_GB2312"/>
          <w:sz w:val="32"/>
          <w:szCs w:val="32"/>
          <w:lang w:eastAsia="zh-CN"/>
        </w:rPr>
        <w:t>调查对象的一封信》和《统计调查对象明白纸》</w:t>
      </w:r>
      <w:r>
        <w:rPr>
          <w:rFonts w:hint="eastAsia" w:ascii="仿宋_GB2312" w:hAnsi="仿宋_GB2312" w:eastAsia="仿宋_GB2312" w:cs="仿宋_GB2312"/>
          <w:sz w:val="32"/>
          <w:szCs w:val="32"/>
          <w:lang w:val="en-US" w:eastAsia="zh-CN"/>
        </w:rPr>
        <w:t>等宣传资料600余份。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outlineLvl w:val="9"/>
        <w:rPr>
          <w:rFonts w:hint="eastAsia" w:ascii="黑体" w:hAnsi="黑体" w:eastAsia="黑体" w:cs="黑体"/>
          <w:b w:val="0"/>
          <w:bCs w:val="0"/>
          <w:sz w:val="32"/>
          <w:szCs w:val="32"/>
        </w:rPr>
      </w:pPr>
      <w:r>
        <w:rPr>
          <w:rFonts w:hint="eastAsia" w:ascii="黑体" w:hAnsi="黑体" w:eastAsia="黑体" w:cs="黑体"/>
          <w:b w:val="0"/>
          <w:bCs w:val="0"/>
          <w:color w:val="000000"/>
          <w:kern w:val="0"/>
          <w:sz w:val="32"/>
          <w:szCs w:val="32"/>
          <w:lang w:eastAsia="zh-CN"/>
        </w:rPr>
        <w:t>三、</w:t>
      </w:r>
      <w:r>
        <w:rPr>
          <w:rFonts w:hint="eastAsia" w:ascii="黑体" w:hAnsi="黑体" w:eastAsia="黑体" w:cs="黑体"/>
          <w:b w:val="0"/>
          <w:bCs w:val="0"/>
          <w:color w:val="333333"/>
          <w:kern w:val="0"/>
          <w:sz w:val="32"/>
          <w:szCs w:val="32"/>
          <w:bdr w:val="none" w:color="auto" w:sz="0" w:space="0"/>
          <w:lang w:val="en-US" w:eastAsia="zh-CN" w:bidi="ar"/>
        </w:rPr>
        <w:t>依申请公开政府信息情况</w:t>
      </w:r>
      <w:r>
        <w:rPr>
          <w:rFonts w:hint="eastAsia" w:ascii="黑体" w:hAnsi="黑体" w:eastAsia="黑体" w:cs="黑体"/>
          <w:b w:val="0"/>
          <w:bCs w:val="0"/>
          <w:color w:val="000000"/>
          <w:kern w:val="0"/>
          <w:sz w:val="32"/>
          <w:szCs w:val="32"/>
          <w:lang w:val="en-US" w:eastAsia="zh-CN"/>
        </w:rPr>
        <w:t>和不予公开政府信息的情况</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2017年，我处没有依申请公开政府信息情况和</w:t>
      </w:r>
      <w:r>
        <w:rPr>
          <w:rFonts w:hint="eastAsia" w:ascii="仿宋_GB2312" w:hAnsi="仿宋_GB2312" w:eastAsia="仿宋_GB2312" w:cs="仿宋_GB2312"/>
          <w:color w:val="000000"/>
          <w:kern w:val="0"/>
          <w:sz w:val="32"/>
          <w:szCs w:val="32"/>
          <w:lang w:val="en-US" w:eastAsia="zh-CN"/>
        </w:rPr>
        <w:t>不予公开政府信息的情况。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outlineLvl w:val="9"/>
        <w:rPr>
          <w:rFonts w:hint="eastAsia" w:ascii="黑体" w:hAnsi="黑体" w:eastAsia="黑体" w:cs="黑体"/>
          <w:b w:val="0"/>
          <w:bCs w:val="0"/>
          <w:color w:val="333333"/>
          <w:kern w:val="0"/>
          <w:sz w:val="32"/>
          <w:szCs w:val="32"/>
          <w:bdr w:val="none" w:color="auto" w:sz="0" w:space="0"/>
          <w:lang w:val="en-US" w:eastAsia="zh-CN" w:bidi="ar"/>
        </w:rPr>
      </w:pPr>
      <w:r>
        <w:rPr>
          <w:rFonts w:hint="eastAsia" w:ascii="黑体" w:hAnsi="黑体" w:eastAsia="黑体" w:cs="黑体"/>
          <w:b w:val="0"/>
          <w:bCs w:val="0"/>
          <w:color w:val="333333"/>
          <w:kern w:val="0"/>
          <w:sz w:val="32"/>
          <w:szCs w:val="32"/>
          <w:bdr w:val="none" w:color="auto" w:sz="0" w:space="0"/>
          <w:lang w:val="en-US" w:eastAsia="zh-CN" w:bidi="ar"/>
        </w:rPr>
        <w:t>四、费用收取与减免情况</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2017年，我处未收取与减免任何费用。</w:t>
      </w:r>
    </w:p>
    <w:p>
      <w:pPr>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outlineLvl w:val="9"/>
        <w:rPr>
          <w:rFonts w:hint="eastAsia" w:ascii="黑体" w:hAnsi="黑体" w:eastAsia="黑体" w:cs="黑体"/>
          <w:b w:val="0"/>
          <w:bCs w:val="0"/>
          <w:color w:val="333333"/>
          <w:kern w:val="0"/>
          <w:sz w:val="32"/>
          <w:szCs w:val="32"/>
          <w:bdr w:val="none" w:color="auto" w:sz="0" w:space="0"/>
          <w:lang w:val="en-US" w:eastAsia="zh-CN" w:bidi="ar"/>
        </w:rPr>
      </w:pPr>
      <w:r>
        <w:rPr>
          <w:rFonts w:hint="eastAsia" w:ascii="黑体" w:hAnsi="黑体" w:eastAsia="黑体" w:cs="黑体"/>
          <w:b w:val="0"/>
          <w:bCs w:val="0"/>
          <w:color w:val="333333"/>
          <w:kern w:val="0"/>
          <w:sz w:val="32"/>
          <w:szCs w:val="32"/>
          <w:bdr w:val="none" w:color="auto" w:sz="0" w:space="0"/>
          <w:lang w:val="en-US" w:eastAsia="zh-CN" w:bidi="ar"/>
        </w:rPr>
        <w:t>五、因信息公开申请行政复议或提起行政诉讼情况</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2017年，没有因政府信息公开针对我处申请行政复议的事项，也没有发生因政府信息公开针对我处提起行政诉讼的事项。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outlineLvl w:val="9"/>
        <w:rPr>
          <w:rFonts w:hint="eastAsia" w:ascii="黑体" w:hAnsi="黑体" w:eastAsia="黑体" w:cs="黑体"/>
          <w:b w:val="0"/>
          <w:bCs w:val="0"/>
          <w:color w:val="000000"/>
          <w:kern w:val="0"/>
          <w:sz w:val="32"/>
          <w:szCs w:val="32"/>
        </w:rPr>
      </w:pPr>
      <w:r>
        <w:rPr>
          <w:rFonts w:hint="eastAsia" w:ascii="黑体" w:hAnsi="黑体" w:eastAsia="黑体" w:cs="黑体"/>
          <w:b w:val="0"/>
          <w:bCs w:val="0"/>
          <w:color w:val="000000"/>
          <w:kern w:val="0"/>
          <w:sz w:val="32"/>
          <w:szCs w:val="32"/>
          <w:lang w:eastAsia="zh-CN"/>
        </w:rPr>
        <w:t>六、</w:t>
      </w:r>
      <w:r>
        <w:rPr>
          <w:rFonts w:hint="eastAsia" w:ascii="黑体" w:hAnsi="黑体" w:eastAsia="黑体" w:cs="黑体"/>
          <w:b w:val="0"/>
          <w:bCs w:val="0"/>
          <w:color w:val="333333"/>
          <w:kern w:val="0"/>
          <w:sz w:val="32"/>
          <w:szCs w:val="32"/>
          <w:bdr w:val="none" w:color="auto" w:sz="0" w:space="0"/>
          <w:lang w:val="en-US" w:eastAsia="zh-CN" w:bidi="ar"/>
        </w:rPr>
        <w:t>存在的主要问题和下一步工作安排</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2017年，我处政府信息公开工作取得了积极进展，但在推进政府信息公开工作过程中仍存在制度机制不适应新形势新变化、对经济形势和统计数据解读的深度力度不够、回应社会关切还不够及时全面等问题。2018年，我处将继续认真贯彻落实区党工委、管委关于全面推进政务公开工作的重要部署，围绕深化统计管理体制改革重点任务，聚焦社会各界广泛关注的国民经济重点问题，采取积极有效措施，加大统计信息公开力度，强化信息公开平台建设，做好政策解读和有效引导，扎实推进统计政府信息公开，重点做好以下工作：</w:t>
      </w:r>
    </w:p>
    <w:p>
      <w:pPr>
        <w:keepNext w:val="0"/>
        <w:keepLines w:val="0"/>
        <w:pageBreakBefore w:val="0"/>
        <w:widowControl/>
        <w:numPr>
          <w:ilvl w:val="0"/>
          <w:numId w:val="1"/>
        </w:numPr>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楷体_GB2312" w:hAnsi="楷体_GB2312" w:eastAsia="楷体_GB2312" w:cs="楷体_GB2312"/>
          <w:color w:val="000000"/>
          <w:kern w:val="0"/>
          <w:sz w:val="32"/>
          <w:szCs w:val="32"/>
          <w:lang w:val="en-US" w:eastAsia="zh-CN"/>
        </w:rPr>
        <w:t>及时发布统计数据，有效开展数据解读。</w:t>
      </w:r>
      <w:r>
        <w:rPr>
          <w:rFonts w:hint="eastAsia" w:ascii="仿宋_GB2312" w:hAnsi="仿宋_GB2312" w:eastAsia="仿宋_GB2312" w:cs="仿宋_GB2312"/>
          <w:color w:val="000000"/>
          <w:kern w:val="0"/>
          <w:sz w:val="32"/>
          <w:szCs w:val="32"/>
          <w:lang w:val="en-US" w:eastAsia="zh-CN"/>
        </w:rPr>
        <w:t>不断丰富统计数据发布内容，逐步增加发布反映经济质量、效益、结构、新经济发展等指标数据，更加全面反映新常态下经济运行的新情况新特点，为准确把握经济形势提供丰富的数据信息。及时有效开展数据解读，用好官方微博、网站等交流平台。</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楷体_GB2312" w:hAnsi="楷体_GB2312" w:eastAsia="楷体_GB2312" w:cs="楷体_GB2312"/>
          <w:color w:val="000000"/>
          <w:kern w:val="0"/>
          <w:sz w:val="32"/>
          <w:szCs w:val="32"/>
          <w:lang w:val="en-US" w:eastAsia="zh-CN"/>
        </w:rPr>
        <w:t>（二）切实强化统计新闻宣传，推进统计公开透明。</w:t>
      </w:r>
      <w:r>
        <w:rPr>
          <w:rFonts w:hint="eastAsia" w:ascii="仿宋_GB2312" w:hAnsi="仿宋_GB2312" w:eastAsia="仿宋_GB2312" w:cs="仿宋_GB2312"/>
          <w:color w:val="000000"/>
          <w:kern w:val="0"/>
          <w:sz w:val="32"/>
          <w:szCs w:val="32"/>
          <w:lang w:val="en-US" w:eastAsia="zh-CN"/>
        </w:rPr>
        <w:t>一是全面加强第四次经济普查的宣传工作。充分利用</w:t>
      </w:r>
      <w:r>
        <w:rPr>
          <w:rFonts w:hint="eastAsia" w:ascii="仿宋_GB2312" w:hAnsi="宋体" w:eastAsia="仿宋_GB2312" w:cs="宋体"/>
          <w:color w:val="000000"/>
          <w:kern w:val="0"/>
          <w:sz w:val="32"/>
          <w:szCs w:val="32"/>
        </w:rPr>
        <w:t>《威海晚报》、《今日临港》、LED显示屏等媒体做好</w:t>
      </w:r>
      <w:r>
        <w:rPr>
          <w:rFonts w:hint="eastAsia" w:ascii="仿宋_GB2312" w:hAnsi="宋体" w:eastAsia="仿宋_GB2312" w:cs="宋体"/>
          <w:color w:val="000000"/>
          <w:kern w:val="0"/>
          <w:sz w:val="32"/>
          <w:szCs w:val="32"/>
          <w:lang w:eastAsia="zh-CN"/>
        </w:rPr>
        <w:t>宣传</w:t>
      </w:r>
      <w:r>
        <w:rPr>
          <w:rFonts w:hint="eastAsia" w:ascii="仿宋_GB2312" w:hAnsi="宋体" w:eastAsia="仿宋_GB2312" w:cs="宋体"/>
          <w:color w:val="000000"/>
          <w:kern w:val="0"/>
          <w:sz w:val="32"/>
          <w:szCs w:val="32"/>
        </w:rPr>
        <w:t>工作</w:t>
      </w:r>
      <w:r>
        <w:rPr>
          <w:rFonts w:hint="eastAsia" w:ascii="仿宋_GB2312" w:hAnsi="宋体" w:eastAsia="仿宋_GB2312" w:cs="宋体"/>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二是持续开展统计科普。举办第九届“中国统计开放日”活动，创新方式，进一步打造阳光统计。</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kern w:val="0"/>
          <w:sz w:val="32"/>
          <w:szCs w:val="32"/>
          <w:lang w:val="en-US" w:eastAsia="zh-CN"/>
        </w:rPr>
      </w:pPr>
      <w:r>
        <w:rPr>
          <w:rFonts w:hint="eastAsia" w:ascii="楷体_GB2312" w:hAnsi="楷体_GB2312" w:eastAsia="楷体_GB2312" w:cs="楷体_GB2312"/>
          <w:color w:val="000000"/>
          <w:kern w:val="0"/>
          <w:sz w:val="32"/>
          <w:szCs w:val="32"/>
          <w:lang w:val="en-US" w:eastAsia="zh-CN"/>
        </w:rPr>
        <w:t>（三）提高政务公开工作制度化标准化水平。</w:t>
      </w:r>
      <w:r>
        <w:rPr>
          <w:rFonts w:hint="eastAsia" w:ascii="仿宋_GB2312" w:hAnsi="仿宋_GB2312" w:eastAsia="仿宋_GB2312" w:cs="仿宋_GB2312"/>
          <w:color w:val="000000"/>
          <w:kern w:val="0"/>
          <w:sz w:val="32"/>
          <w:szCs w:val="32"/>
          <w:lang w:val="en-US" w:eastAsia="zh-CN"/>
        </w:rPr>
        <w:t>将编制发布统计政务公开负面清单。推进统计政务信息主动公开基本目录建设，进一步明确重点领域、重点行业公开的主体、内容、时限、方式等，提升主动公开的规范化水平。继续严格执行保密审查制度，对拟公开的统计信息要依法依规做好保密审查。</w:t>
      </w:r>
    </w:p>
    <w:p>
      <w:pPr>
        <w:keepNext w:val="0"/>
        <w:keepLines w:val="0"/>
        <w:pageBreakBefore w:val="0"/>
        <w:kinsoku/>
        <w:wordWrap/>
        <w:overflowPunct/>
        <w:topLinePunct w:val="0"/>
        <w:autoSpaceDE/>
        <w:autoSpaceDN/>
        <w:bidi w:val="0"/>
        <w:adjustRightInd w:val="0"/>
        <w:snapToGrid w:val="0"/>
        <w:spacing w:line="560" w:lineRule="exact"/>
        <w:ind w:left="0" w:leftChars="0" w:right="0" w:rightChars="0"/>
        <w:jc w:val="both"/>
        <w:textAlignment w:val="auto"/>
        <w:outlineLvl w:val="9"/>
        <w:rPr>
          <w:rFonts w:ascii="Times New Roman" w:hAnsi="Times New Roman" w:eastAsia="仿宋_GB2312"/>
          <w:sz w:val="32"/>
          <w:szCs w:val="32"/>
        </w:rPr>
      </w:pPr>
    </w:p>
    <w:p>
      <w:pPr>
        <w:keepNext w:val="0"/>
        <w:keepLines w:val="0"/>
        <w:pageBreakBefore w:val="0"/>
        <w:kinsoku/>
        <w:wordWrap/>
        <w:overflowPunct/>
        <w:topLinePunct w:val="0"/>
        <w:autoSpaceDE/>
        <w:autoSpaceDN/>
        <w:bidi w:val="0"/>
        <w:adjustRightInd w:val="0"/>
        <w:snapToGrid w:val="0"/>
        <w:spacing w:line="560" w:lineRule="exact"/>
        <w:ind w:left="0" w:leftChars="0" w:right="0" w:rightChars="0"/>
        <w:jc w:val="both"/>
        <w:textAlignment w:val="auto"/>
        <w:outlineLvl w:val="9"/>
        <w:rPr>
          <w:rFonts w:ascii="Times New Roman" w:hAnsi="Times New Roman" w:eastAsia="仿宋_GB2312"/>
          <w:sz w:val="32"/>
          <w:szCs w:val="32"/>
        </w:rPr>
      </w:pPr>
    </w:p>
    <w:p>
      <w:pPr>
        <w:keepNext w:val="0"/>
        <w:keepLines w:val="0"/>
        <w:pageBreakBefore w:val="0"/>
        <w:kinsoku/>
        <w:wordWrap/>
        <w:overflowPunct/>
        <w:topLinePunct w:val="0"/>
        <w:autoSpaceDE/>
        <w:autoSpaceDN/>
        <w:bidi w:val="0"/>
        <w:adjustRightInd w:val="0"/>
        <w:snapToGrid w:val="0"/>
        <w:spacing w:line="560" w:lineRule="exact"/>
        <w:ind w:left="0" w:leftChars="0" w:right="0" w:rightChars="0"/>
        <w:jc w:val="center"/>
        <w:textAlignment w:val="auto"/>
        <w:outlineLvl w:val="9"/>
        <w:rPr>
          <w:rFonts w:ascii="Times New Roman" w:hAnsi="Times New Roman" w:eastAsia="仿宋_GB2312"/>
          <w:sz w:val="32"/>
          <w:szCs w:val="32"/>
        </w:rPr>
      </w:pPr>
      <w:r>
        <w:rPr>
          <w:rFonts w:hint="eastAsia" w:ascii="Times New Roman" w:hAnsi="Times New Roman" w:eastAsia="仿宋_GB2312"/>
          <w:sz w:val="32"/>
          <w:szCs w:val="32"/>
          <w:lang w:val="en-US" w:eastAsia="zh-CN"/>
        </w:rPr>
        <w:t xml:space="preserve">                                       </w:t>
      </w:r>
      <w:bookmarkStart w:id="0" w:name="_GoBack"/>
      <w:bookmarkEnd w:id="0"/>
      <w:r>
        <w:rPr>
          <w:rFonts w:hint="eastAsia" w:ascii="Times New Roman" w:hAnsi="Times New Roman" w:eastAsia="仿宋_GB2312"/>
          <w:sz w:val="32"/>
          <w:szCs w:val="32"/>
          <w:lang w:eastAsia="zh-CN"/>
        </w:rPr>
        <w:t>临港</w:t>
      </w:r>
      <w:r>
        <w:rPr>
          <w:rFonts w:hint="eastAsia" w:ascii="Times New Roman" w:hAnsi="Times New Roman" w:eastAsia="仿宋_GB2312"/>
          <w:sz w:val="32"/>
          <w:szCs w:val="32"/>
        </w:rPr>
        <w:t>区统计处</w:t>
      </w:r>
    </w:p>
    <w:p>
      <w:pPr>
        <w:keepNext w:val="0"/>
        <w:keepLines w:val="0"/>
        <w:pageBreakBefore w:val="0"/>
        <w:kinsoku/>
        <w:wordWrap/>
        <w:overflowPunct/>
        <w:topLinePunct w:val="0"/>
        <w:autoSpaceDE/>
        <w:autoSpaceDN/>
        <w:bidi w:val="0"/>
        <w:adjustRightInd w:val="0"/>
        <w:snapToGrid w:val="0"/>
        <w:spacing w:line="560" w:lineRule="exact"/>
        <w:ind w:left="0" w:leftChars="0" w:right="0" w:rightChars="0"/>
        <w:jc w:val="right"/>
        <w:textAlignment w:val="auto"/>
        <w:outlineLvl w:val="9"/>
        <w:rPr>
          <w:rFonts w:ascii="Times New Roman" w:hAnsi="Times New Roman" w:eastAsia="仿宋_GB2312"/>
          <w:sz w:val="32"/>
          <w:szCs w:val="32"/>
        </w:rPr>
      </w:pPr>
      <w:r>
        <w:rPr>
          <w:rFonts w:hint="eastAsia" w:ascii="Times New Roman" w:hAnsi="Times New Roman" w:eastAsia="仿宋_GB2312"/>
          <w:sz w:val="32"/>
          <w:szCs w:val="32"/>
        </w:rPr>
        <w:t xml:space="preserve">                         201</w:t>
      </w:r>
      <w:r>
        <w:rPr>
          <w:rFonts w:hint="eastAsia" w:ascii="Times New Roman" w:hAnsi="Times New Roman" w:eastAsia="仿宋_GB2312"/>
          <w:sz w:val="32"/>
          <w:szCs w:val="32"/>
          <w:lang w:val="en-US" w:eastAsia="zh-CN"/>
        </w:rPr>
        <w:t>8</w:t>
      </w:r>
      <w:r>
        <w:rPr>
          <w:rFonts w:hint="eastAsia" w:ascii="Times New Roman" w:hAnsi="Times New Roman" w:eastAsia="仿宋_GB2312"/>
          <w:sz w:val="32"/>
          <w:szCs w:val="32"/>
        </w:rPr>
        <w:t>年</w:t>
      </w:r>
      <w:r>
        <w:rPr>
          <w:rFonts w:hint="eastAsia" w:ascii="Times New Roman" w:hAnsi="Times New Roman" w:eastAsia="仿宋_GB2312"/>
          <w:sz w:val="32"/>
          <w:szCs w:val="32"/>
          <w:lang w:val="en-US" w:eastAsia="zh-CN"/>
        </w:rPr>
        <w:t>2</w:t>
      </w:r>
      <w:r>
        <w:rPr>
          <w:rFonts w:hint="eastAsia" w:ascii="Times New Roman" w:hAnsi="Times New Roman" w:eastAsia="仿宋_GB2312"/>
          <w:sz w:val="32"/>
          <w:szCs w:val="32"/>
        </w:rPr>
        <w:t>月</w:t>
      </w:r>
      <w:r>
        <w:rPr>
          <w:rFonts w:hint="eastAsia" w:ascii="Times New Roman" w:hAnsi="Times New Roman" w:eastAsia="仿宋_GB2312"/>
          <w:sz w:val="32"/>
          <w:szCs w:val="32"/>
          <w:lang w:val="en-US" w:eastAsia="zh-CN"/>
        </w:rPr>
        <w:t>28</w:t>
      </w:r>
      <w:r>
        <w:rPr>
          <w:rFonts w:hint="eastAsia" w:ascii="Times New Roman" w:hAnsi="Times New Roman" w:eastAsia="仿宋_GB2312"/>
          <w:sz w:val="32"/>
          <w:szCs w:val="32"/>
        </w:rPr>
        <w:t>日</w:t>
      </w:r>
    </w:p>
    <w:sectPr>
      <w:pgSz w:w="11906" w:h="16838"/>
      <w:pgMar w:top="1701" w:right="1474"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824AD8"/>
    <w:multiLevelType w:val="singleLevel"/>
    <w:tmpl w:val="BD824AD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B19"/>
    <w:rsid w:val="00161C1E"/>
    <w:rsid w:val="001B7EAD"/>
    <w:rsid w:val="001E77ED"/>
    <w:rsid w:val="00214A91"/>
    <w:rsid w:val="00292776"/>
    <w:rsid w:val="002C030F"/>
    <w:rsid w:val="00302AAA"/>
    <w:rsid w:val="00343949"/>
    <w:rsid w:val="003E529F"/>
    <w:rsid w:val="00432AC2"/>
    <w:rsid w:val="004A5D99"/>
    <w:rsid w:val="00586651"/>
    <w:rsid w:val="007028E2"/>
    <w:rsid w:val="00770FED"/>
    <w:rsid w:val="007A4C8F"/>
    <w:rsid w:val="007C4D0D"/>
    <w:rsid w:val="00833CDA"/>
    <w:rsid w:val="008E360E"/>
    <w:rsid w:val="009233B2"/>
    <w:rsid w:val="00962247"/>
    <w:rsid w:val="00994346"/>
    <w:rsid w:val="009A1C49"/>
    <w:rsid w:val="009D5AC1"/>
    <w:rsid w:val="00A364C4"/>
    <w:rsid w:val="00B27A72"/>
    <w:rsid w:val="00BB3B19"/>
    <w:rsid w:val="00C26285"/>
    <w:rsid w:val="00C74D40"/>
    <w:rsid w:val="00C81847"/>
    <w:rsid w:val="00CF519C"/>
    <w:rsid w:val="00D10530"/>
    <w:rsid w:val="00D23E5F"/>
    <w:rsid w:val="00D949CE"/>
    <w:rsid w:val="00DE673B"/>
    <w:rsid w:val="00E62C78"/>
    <w:rsid w:val="00E90F1B"/>
    <w:rsid w:val="00EA09C6"/>
    <w:rsid w:val="00EC385D"/>
    <w:rsid w:val="00ED09D4"/>
    <w:rsid w:val="00F13E9B"/>
    <w:rsid w:val="00F97454"/>
    <w:rsid w:val="00FD7EE9"/>
    <w:rsid w:val="11A35534"/>
    <w:rsid w:val="191A3F16"/>
    <w:rsid w:val="71C34082"/>
    <w:rsid w:val="775042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10">
    <w:name w:val="Normal Table"/>
    <w:semiHidden/>
    <w:unhideWhenUsed/>
    <w:uiPriority w:val="99"/>
    <w:tblPr>
      <w:tblLayout w:type="fixed"/>
      <w:tblCellMar>
        <w:top w:w="0" w:type="dxa"/>
        <w:left w:w="108" w:type="dxa"/>
        <w:bottom w:w="0" w:type="dxa"/>
        <w:right w:w="108" w:type="dxa"/>
      </w:tblCellMar>
    </w:tblPr>
  </w:style>
  <w:style w:type="paragraph" w:styleId="2">
    <w:name w:val="Plain Text"/>
    <w:basedOn w:val="1"/>
    <w:unhideWhenUsed/>
    <w:uiPriority w:val="99"/>
    <w:rPr>
      <w:rFonts w:ascii="仿宋_GB2312" w:hAnsi="Courier New" w:eastAsia="仿宋_GB2312" w:cs="Courier New"/>
      <w:sz w:val="32"/>
      <w:szCs w:val="21"/>
    </w:rPr>
  </w:style>
  <w:style w:type="paragraph" w:styleId="3">
    <w:name w:val="Balloon Text"/>
    <w:basedOn w:val="1"/>
    <w:link w:val="15"/>
    <w:unhideWhenUsed/>
    <w:qFormat/>
    <w:uiPriority w:val="99"/>
    <w:rPr>
      <w:sz w:val="18"/>
      <w:szCs w:val="18"/>
    </w:rPr>
  </w:style>
  <w:style w:type="paragraph" w:styleId="4">
    <w:name w:val="footer"/>
    <w:basedOn w:val="1"/>
    <w:link w:val="13"/>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styleId="7">
    <w:name w:val="Strong"/>
    <w:basedOn w:val="6"/>
    <w:qFormat/>
    <w:uiPriority w:val="22"/>
    <w:rPr>
      <w:b/>
      <w:bCs/>
    </w:rPr>
  </w:style>
  <w:style w:type="character" w:styleId="8">
    <w:name w:val="FollowedHyperlink"/>
    <w:basedOn w:val="6"/>
    <w:semiHidden/>
    <w:unhideWhenUsed/>
    <w:uiPriority w:val="99"/>
    <w:rPr>
      <w:color w:val="333333"/>
      <w:u w:val="none"/>
      <w:bdr w:val="none" w:color="auto" w:sz="0" w:space="0"/>
    </w:rPr>
  </w:style>
  <w:style w:type="character" w:styleId="9">
    <w:name w:val="Hyperlink"/>
    <w:basedOn w:val="6"/>
    <w:semiHidden/>
    <w:unhideWhenUsed/>
    <w:uiPriority w:val="99"/>
    <w:rPr>
      <w:color w:val="333333"/>
      <w:u w:val="none"/>
      <w:bdr w:val="none" w:color="auto" w:sz="0" w:space="0"/>
    </w:rPr>
  </w:style>
  <w:style w:type="table" w:styleId="11">
    <w:name w:val="Table Grid"/>
    <w:basedOn w:val="10"/>
    <w:qFormat/>
    <w:uiPriority w:val="0"/>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2">
    <w:name w:val="页眉 Char"/>
    <w:basedOn w:val="6"/>
    <w:link w:val="5"/>
    <w:qFormat/>
    <w:uiPriority w:val="99"/>
    <w:rPr>
      <w:sz w:val="18"/>
      <w:szCs w:val="18"/>
    </w:rPr>
  </w:style>
  <w:style w:type="character" w:customStyle="1" w:styleId="13">
    <w:name w:val="页脚 Char"/>
    <w:basedOn w:val="6"/>
    <w:link w:val="4"/>
    <w:qFormat/>
    <w:uiPriority w:val="99"/>
    <w:rPr>
      <w:sz w:val="18"/>
      <w:szCs w:val="18"/>
    </w:rPr>
  </w:style>
  <w:style w:type="paragraph" w:customStyle="1" w:styleId="14">
    <w:name w:val="Char"/>
    <w:basedOn w:val="1"/>
    <w:qFormat/>
    <w:uiPriority w:val="0"/>
  </w:style>
  <w:style w:type="character" w:customStyle="1" w:styleId="15">
    <w:name w:val="批注框文本 Char"/>
    <w:basedOn w:val="6"/>
    <w:link w:val="3"/>
    <w:semiHidden/>
    <w:qFormat/>
    <w:uiPriority w:val="99"/>
    <w:rPr>
      <w:rFonts w:ascii="Calibri" w:hAnsi="Calibri" w:eastAsia="宋体" w:cs="Times New Roman"/>
      <w:sz w:val="18"/>
      <w:szCs w:val="18"/>
    </w:rPr>
  </w:style>
  <w:style w:type="paragraph" w:customStyle="1" w:styleId="16">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3</Pages>
  <Words>519</Words>
  <Characters>536</Characters>
  <Lines>76</Lines>
  <Paragraphs>32</Paragraphs>
  <TotalTime>0</TotalTime>
  <ScaleCrop>false</ScaleCrop>
  <LinksUpToDate>false</LinksUpToDate>
  <CharactersWithSpaces>1023</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2017-10-10T07:28:00Z</dcterms:created>
  <dc:creator>USER</dc:creator>
  <cp:lastModifiedBy>苏格拉没有底1400058015</cp:lastModifiedBy>
  <cp:lastPrinted>2017-10-10T07:25:00Z</cp:lastPrinted>
  <dcterms:modified xsi:type="dcterms:W3CDTF">2018-02-27T12:08:30Z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