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outlineLvl w:val="9"/>
        <w:rPr>
          <w:rFonts w:hint="eastAsia" w:ascii="宋体" w:hAnsi="宋体" w:eastAsia="方正小标宋_GBK" w:cs="方正小标宋_GBK"/>
          <w:color w:val="auto"/>
          <w:sz w:val="44"/>
          <w:szCs w:val="44"/>
          <w:lang w:eastAsia="zh-CN"/>
        </w:rPr>
      </w:pPr>
      <w:r>
        <w:rPr>
          <w:rFonts w:hint="eastAsia" w:ascii="宋体" w:hAnsi="宋体" w:eastAsia="方正小标宋_GBK" w:cs="方正小标宋_GBK"/>
          <w:color w:val="auto"/>
          <w:sz w:val="44"/>
          <w:szCs w:val="44"/>
          <w:lang w:eastAsia="zh-CN"/>
        </w:rPr>
        <w:t>草庙子镇部分村建制调整工作方案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征求意见稿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/>
        <w:jc w:val="left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/>
        <w:jc w:val="left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2017年以来，草庙子镇先后完成了马家屯等11个村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的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旧村改造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工作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目前已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全部完成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农村集体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产权制度改革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，并顺利回迁上楼。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eastAsia="zh-CN"/>
        </w:rPr>
        <w:t>鉴于拆迁上楼后群众生产生活方式、产业结构等都已发生根本变化，为转变管理模式，适应现阶段经济社会发展需要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>,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按照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省委、省政府《关于加强农村新型社区建设推进城镇化进程的意见》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eastAsia="zh-CN"/>
        </w:rPr>
        <w:t>、省委组织部等四部门《关于进一步规范村改社区基层党建和治理工作的若干措施》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等文件规定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，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eastAsia="zh-CN"/>
        </w:rPr>
        <w:t>拟对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>11个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eastAsia="zh-CN"/>
        </w:rPr>
        <w:t>回迁上楼村启动建制调整工作，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具体工作方案如下：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eastAsia" w:ascii="宋体" w:hAnsi="宋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color w:val="auto"/>
          <w:sz w:val="32"/>
          <w:szCs w:val="32"/>
          <w:lang w:val="en-US" w:eastAsia="zh-CN"/>
        </w:rPr>
        <w:t>一、基本情况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马家屯等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11个村均满足以下</w:t>
      </w:r>
      <w:r>
        <w:rPr>
          <w:rFonts w:hint="default" w:ascii="宋体" w:hAnsi="宋体" w:eastAsia="仿宋_GB2312" w:cs="Times New Roman"/>
          <w:color w:val="auto"/>
          <w:kern w:val="0"/>
          <w:sz w:val="32"/>
          <w:szCs w:val="32"/>
          <w:lang w:eastAsia="zh-CN"/>
        </w:rPr>
        <w:t>建制调整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条件：1、村民委员会所辖区域均位于国土空间规划确定的城镇开发边界内；2、集体所有耕地均已被依法征收，或虽未全部征收但无法满足村民生产生活基本需要；3、三分之二以上劳动力已转移至非农生产，不再依靠农业生产作为主要生活来源；4、完成农村集体产权制度改革，产权关系明晰，集体资产、债权债务有村集体经济组织管理。具体情况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1.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马家屯村现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有4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户，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120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人，党员9人，村民代表31人，村“两委”班子成员5人，其中党支部3人、村委会3人，交叉任职1人。该村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原区域范围：东至台州路、西至威泉路、南至开元路，北至温泉镇边界。该村土地已全部被依法征用，村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集体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经济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收入主要来源于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存款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利息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、门市房租金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等。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该村于2015年3月启动棚改拆迁，2018年12月回迁至祥和花园，归祥和社区居民委员会管理。2021年8月完成了集体产权制度改革，成立了马家屯股份经济合作社，原村集体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“三资”、债权、债务全部划转到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合作社经营管理。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2.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于泉庄村现有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198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户，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621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人，党员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40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人、村民代表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人，村“两委”班子成员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人，其中党支部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人、村委会3人，交叉任职2人。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该村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原区域范围：东至威青高速、西至台州路、南至浙江路，北至温泉镇边界。该村土地已全部被依法征用，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村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集体经济收入主要来源于存款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利息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、门市房租金等。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该村于2013年3月启动棚改拆迁，2014年11月回迁至上河小镇，归正棋社区居民委员会管理。2016年10月完成了集体产权制度改革，成立了于泉庄股份经济合作社，原村集体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“三资”、债权、债务全部划转到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合作社经营管理。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3.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大庄村现有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14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户，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440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人，党员3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人、村民代表32人，村“两委”班子成员4人，其中党支部3人、村委会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人，交叉任职2人。该村原区域范围：东至嘉兴路、西至威青高速、南至浙江路，北至开元路。该村土地大部分已被依法征用，村集体经济收入主要来源为存款利息、门市房租金。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该村于2017年6月启动棚改拆迁，2020年12月回迁至天亿学府，归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天亿社区居民委员会管理。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2017年8月完成了集体产权制度改革，成立了大庄股份经济合作社，原村集体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“三资”、债权、债务全部划转到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合作社经营管理。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4.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毕家庄村现有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108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户，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360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人，党员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30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人、村民代表32人，村“两委”班子成员5人，其中党支部3人、村委会3人，交叉任职1人。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该村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原区域范围：东至嘉兴路、西至温州路、南至台湾路，北至开元路。该村土地绝大部分已被依法征用，村集体经济收入主要来源于存款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利息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、门市房租金。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该村于2017年6月启动棚改拆迁，2020年12月回迁至天亿学府，归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天亿社区居民委员会管理。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2019年8月完成了集体产权制度改革，成立了毕家庄股份经济合作社，原村集体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“三资”、债权、债务全部划转到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合作社经营管理。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5.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下庄村现有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14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户，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415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人，党员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26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人、村民代表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人，村“两委”班子成员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6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人，其中党支部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人、村委会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人，交叉任职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人。该村现有耕地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274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亩，土地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虽未全部征收但无法满足村民生产生活基本需要，现有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耕地已全部对外出租。村集体经济收入主要来源于存款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利息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、土地租金、门市房租金等。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该村于2017年6月启动棚改拆迁，2020年12月回迁至天亿学府，归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天亿社区居民委员会管理。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2017年8月完成了集体产权制度改革，成立了下庄股份经济合作社，原村集体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“三资”、债权、债务全部划转到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合作社经营管理。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6.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丛家屯村现有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57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户、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171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人、党员1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人、村民代表3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0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村“两委”班子成员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人，其中党支部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人、村委会3人，交叉任职1人。该村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现有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土地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100余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亩，土地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虽未全部征收但无法满足村民生产生活基本需要，现有土地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已对外出租。村集体经济收入主要来源于存款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利息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、门市房租金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。该村于2017年6月启动棚改拆迁，2020年12月回迁至天亿学府，归天亿社区居民委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员会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管理。该村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2015年12月完成了集体产权制度改革，成立了丛家屯股份经济合作社，原村集体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“三资”、债权、债务全部划转到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合作社经营管理。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7.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大木岚村现有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170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户、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565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人、党员39人、村民代表32人，村“两委”班子成员5人，其中党支部4人、村委会3人，交叉任职2人。该村现有耕地320亩，土地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虽未全部征收但无法满足村民生产生活基本需要且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均位于规划建设区内。村集体经济收入主要来源于存款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利息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、土地租金、门市房租金等。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该村于2019年10月启动棚改拆迁，2023年4月回迁至大木岚小区，归天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亿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社区居民委员会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管理。该村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2017年8月完成了集体产权制度改革，成立了大木岚股份经济合作社，原村集体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“三资”、债权、债务全部划转到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合作社经营管理。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8.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张家疃村现有15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户、517人、党员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人、村民代表32人，村“两委”班子成员5人，其中党支部3人、村委会3人，交叉任职1人。该村现有耕地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50亩，已整体对外出租，土地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虽未全部征收但无法满足村民生产生活基本需要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。村集体经济收入主要来源于存款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利息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、门市房租金等。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该村于2018年3月启动棚改拆迁，2021年10月回迁至泉和新城，归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悦泉社区居民委员会管理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。2019年12月完成了集体产权制度改革，成立了张家疃股份经济合作社，原村集体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“三资”、债权、债务全部划转到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合作社经营管理。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9.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隋家疃村现有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169户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，5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21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人，党员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36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人、村民代表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30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人，村“两委”班子成员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人，其中党支部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人、村委会3人，交叉任职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人。该村现有耕地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101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亩，其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余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土地均已被依法征用，现有土地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无法满足村民生产生活基本需要。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村集体经济收入主要来源于存款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利息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、门市房租金等。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该村于2018年3月启动棚改拆迁，2021年10月回迁至泉和新城，归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悦泉社区居民委员会管理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。2019年12月完成了集体产权制度改革，成立了隋家疃股份经济合作社，原村集体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“三资”、债权、债务全部划转到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合作社经营管理。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10.林家疃村现有178户，575人，党员49人、村民代表31人，村“两委”班子成员4人，其中党支部3人、村委会3人，交叉任职2人。该村现有耕地250亩，其余土地均已被依法征用，现有土地无法满足村民生产生活基本需要。村集体经济收入主要来源于集体收入主要来源于存款利息、门市房租金等。该村于2018年3月启动棚改拆迁，2021年10月回迁至泉和新城，归悦泉社区居民委员会管理。2019年8月完成了集体产权制度改革，成立了林家疃股份经济合作社，原村集体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“三资”、债权、债务全部划转到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合作社经营管理。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11.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南大疃村现有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65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户，22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人，党员2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6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人、村民代表35人，村“两委”班子成员6人，其中党支部4人、村委会3人，交叉任职1人。该村现有耕地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82亩、果园96亩，其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余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土地均已被依法征用，村集体经济收入主要来源于集体收入主要来源于存款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利息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、门市房租金等</w:t>
      </w:r>
      <w:bookmarkStart w:id="0" w:name="_GoBack"/>
      <w:bookmarkEnd w:id="0"/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该村于2019年10月启动棚改拆迁，2022年7月回迁至山水怡庭小区，归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悦泉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社区居民委员会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eastAsia="zh-CN"/>
        </w:rPr>
        <w:t>管理。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2016年12月完成了集体产权制度改革，成立了南大疃股份经济合作社，原村集体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“三资”、债权、债务全部划转到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合作社经营管理。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/>
        <w:jc w:val="left"/>
        <w:textAlignment w:val="auto"/>
        <w:outlineLvl w:val="9"/>
        <w:rPr>
          <w:rFonts w:hint="eastAsia" w:ascii="宋体" w:hAnsi="宋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color w:val="auto"/>
          <w:sz w:val="32"/>
          <w:szCs w:val="32"/>
          <w:lang w:val="en-US" w:eastAsia="zh-CN"/>
        </w:rPr>
        <w:t>二、建制调整计划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1.撤销马家屯村民委员会，原管辖范围由峰山社区居民委员会管辖；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2.撤销于泉庄村民委员会，原管辖范围江苏东路以北由峰山社区居民委员会管辖，江苏东路以南由正棋社区居民委员会管辖；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3.撤销大庄村民委员会、毕家庄村民委员会，原管辖范围由天亿社区居民委员会管辖；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4.撤销下庄村民委员会，原管辖范围由祥和社区居民委员会管辖；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5.撤销丛家屯村民委员会，原管辖范围由峰山社区居民委员会管辖；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6.撤销大木岚村民委员会，原管辖范围江苏东路以北由峰山社区居民委员会管辖，江苏东路以南由天亿社区居民委员会管辖；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7.</w:t>
      </w: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撤销张家疃村民委员会、隋家疃村民委员会、林家疃村民委员会、南大疃村民委员会，原管辖范围由悦泉社区居民委员会管辖。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eastAsia" w:ascii="宋体" w:hAnsi="宋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color w:val="auto"/>
          <w:sz w:val="32"/>
          <w:szCs w:val="32"/>
          <w:lang w:val="en-US" w:eastAsia="zh-CN"/>
        </w:rPr>
        <w:t>三、工作程序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楷体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eastAsia="zh-CN"/>
        </w:rPr>
        <w:t>提出工作建议。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草庙子镇对拟进行建制调整的村庄进行分析研判，征求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组织、政法、民政、自然资源、农业农村等部门的意见，向村“两委”提出建制调整建议。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楷体_GB2312"/>
          <w:color w:val="auto"/>
          <w:sz w:val="32"/>
          <w:szCs w:val="32"/>
          <w:lang w:val="en-US" w:eastAsia="zh-CN"/>
        </w:rPr>
        <w:t>2.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eastAsia="zh-CN"/>
        </w:rPr>
        <w:t>开展风险评估</w:t>
      </w:r>
      <w:r>
        <w:rPr>
          <w:rFonts w:hint="eastAsia" w:ascii="宋体" w:hAnsi="宋体" w:eastAsia="仿宋_GB2312" w:cs="楷体_GB2312"/>
          <w:color w:val="auto"/>
          <w:sz w:val="32"/>
          <w:szCs w:val="32"/>
          <w:lang w:eastAsia="zh-CN"/>
        </w:rPr>
        <w:t>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草庙子镇对可能存在的风险隐患进行提前摸排，编制风险评估报告，报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区政法部门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审核。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楷体_GB2312"/>
          <w:color w:val="auto"/>
          <w:sz w:val="32"/>
          <w:szCs w:val="32"/>
          <w:lang w:val="en-US" w:eastAsia="zh-CN"/>
        </w:rPr>
        <w:t>3.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eastAsia="zh-CN"/>
        </w:rPr>
        <w:t>拟定初步方案</w:t>
      </w:r>
      <w:r>
        <w:rPr>
          <w:rFonts w:hint="eastAsia" w:ascii="宋体" w:hAnsi="宋体" w:eastAsia="仿宋_GB2312" w:cs="楷体_GB2312"/>
          <w:color w:val="auto"/>
          <w:sz w:val="32"/>
          <w:szCs w:val="32"/>
          <w:lang w:eastAsia="zh-CN"/>
        </w:rPr>
        <w:t>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草庙子镇根据风险评估情况，按照有关法律法规和政策要求拟定初步调整方案。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eastAsia" w:ascii="宋体" w:hAnsi="宋体" w:eastAsia="仿宋_GB2312"/>
          <w:color w:val="auto"/>
          <w:sz w:val="32"/>
          <w:lang w:eastAsia="zh-CN"/>
        </w:rPr>
      </w:pP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4.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val="en-US" w:eastAsia="zh-CN"/>
        </w:rPr>
        <w:t>提交工作请示</w:t>
      </w: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。建制调整初步工作方案经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草庙子镇</w:t>
      </w: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党委研究通过后，由镇政府向区管委提报启动建制调整工作请示。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楷体_GB2312"/>
          <w:color w:val="auto"/>
          <w:sz w:val="32"/>
          <w:szCs w:val="32"/>
          <w:lang w:val="en-US" w:eastAsia="zh-CN"/>
        </w:rPr>
        <w:t>5.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eastAsia="zh-CN"/>
        </w:rPr>
        <w:t>开展部门联审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。拟定初步调整方案后，上报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组织、政法、民政、自然资源、农业农村等部门，对方案进行充分论证、认真审核、指导修改。审议通过后，草庙子镇进行修改完善。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楷体_GB2312"/>
          <w:color w:val="auto"/>
          <w:sz w:val="32"/>
          <w:szCs w:val="32"/>
          <w:lang w:val="en-US" w:eastAsia="zh-CN"/>
        </w:rPr>
        <w:t>6.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eastAsia="zh-CN"/>
        </w:rPr>
        <w:t>进行民主决策</w:t>
      </w:r>
      <w:r>
        <w:rPr>
          <w:rFonts w:hint="eastAsia" w:ascii="宋体" w:hAnsi="宋体" w:eastAsia="仿宋_GB2312" w:cs="楷体_GB2312"/>
          <w:color w:val="auto"/>
          <w:sz w:val="32"/>
          <w:szCs w:val="32"/>
          <w:lang w:eastAsia="zh-CN"/>
        </w:rPr>
        <w:t>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草庙子镇组织涉及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调整的村，对建制调整方案进行公示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，公示期不得少于10个工作日。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公示后，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组织涉及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调整的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村召开村民会议，对建制调整方案进行表决。召开村民会议，应当由本村十八周岁以上村民的过半数，或者本村三分之二以上的户的代表参加。通过后，表决结果在涉及的村显要位置公示不少于5天。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楷体_GB2312"/>
          <w:color w:val="auto"/>
          <w:sz w:val="32"/>
          <w:szCs w:val="32"/>
          <w:lang w:val="en-US" w:eastAsia="zh-CN"/>
        </w:rPr>
        <w:t>7.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eastAsia="zh-CN"/>
        </w:rPr>
        <w:t>提报调整请示</w:t>
      </w:r>
      <w:r>
        <w:rPr>
          <w:rFonts w:hint="eastAsia" w:ascii="宋体" w:hAnsi="宋体" w:eastAsia="仿宋_GB2312" w:cs="楷体_GB2312"/>
          <w:color w:val="auto"/>
          <w:sz w:val="32"/>
          <w:szCs w:val="32"/>
          <w:lang w:eastAsia="zh-CN"/>
        </w:rPr>
        <w:t>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草庙子镇向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区管委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提交建制调整请示及相关材料，包括调整方案、社会稳定风险评估报告及村民会议决议等。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楷体_GB2312"/>
          <w:color w:val="auto"/>
          <w:sz w:val="32"/>
          <w:szCs w:val="32"/>
          <w:lang w:val="en-US" w:eastAsia="zh-CN"/>
        </w:rPr>
        <w:t>8.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val="en-US" w:eastAsia="zh-CN"/>
        </w:rPr>
        <w:t>提报市级部门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eastAsia="zh-CN"/>
        </w:rPr>
        <w:t>审核</w:t>
      </w:r>
      <w:r>
        <w:rPr>
          <w:rFonts w:hint="eastAsia" w:ascii="宋体" w:hAnsi="宋体" w:eastAsia="仿宋_GB2312" w:cs="楷体_GB2312"/>
          <w:color w:val="auto"/>
          <w:sz w:val="32"/>
          <w:szCs w:val="32"/>
          <w:lang w:eastAsia="zh-CN"/>
        </w:rPr>
        <w:t>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组织、政法、民政、自然资源、农业农村等部门，分别将方案有关内容报送威海对口市直部门审核。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楷体_GB2312"/>
          <w:color w:val="auto"/>
          <w:sz w:val="32"/>
          <w:szCs w:val="32"/>
          <w:lang w:val="en-US" w:eastAsia="zh-CN"/>
        </w:rPr>
        <w:t>9.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eastAsia="zh-CN"/>
        </w:rPr>
        <w:t>审议备案批复</w:t>
      </w:r>
      <w:r>
        <w:rPr>
          <w:rFonts w:hint="eastAsia" w:ascii="宋体" w:hAnsi="宋体" w:eastAsia="仿宋_GB2312" w:cs="楷体_GB2312"/>
          <w:color w:val="auto"/>
          <w:sz w:val="32"/>
          <w:szCs w:val="32"/>
          <w:lang w:eastAsia="zh-CN"/>
        </w:rPr>
        <w:t>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市直部门审核通过后，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民政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部门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牵头将村级建制调整事宜提交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区管委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审议，审议通过后报威海市政府备案，威海市政府反馈备案意见后，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区管委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行文批复。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楷体_GB2312"/>
          <w:color w:val="auto"/>
          <w:sz w:val="32"/>
          <w:szCs w:val="32"/>
          <w:lang w:val="en-US" w:eastAsia="zh-CN"/>
        </w:rPr>
        <w:t>10.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eastAsia="zh-CN"/>
        </w:rPr>
        <w:t>健全村集体经济组织</w:t>
      </w:r>
      <w:r>
        <w:rPr>
          <w:rFonts w:hint="eastAsia" w:ascii="宋体" w:hAnsi="宋体" w:eastAsia="仿宋_GB2312" w:cs="楷体_GB2312"/>
          <w:color w:val="auto"/>
          <w:sz w:val="32"/>
          <w:szCs w:val="32"/>
        </w:rPr>
        <w:t>。</w:t>
      </w: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区管委批复后，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草庙子镇</w:t>
      </w:r>
      <w:r>
        <w:rPr>
          <w:rFonts w:hint="default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政府依法撤销村民委员会，</w:t>
      </w: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指导各股份经济合作社做好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原行政村的“三资”和债权债务的管理运营</w:t>
      </w: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eastAsia" w:ascii="宋体" w:hAnsi="宋体" w:eastAsia="黑体" w:cs="黑体"/>
          <w:color w:val="auto"/>
          <w:lang w:val="en-US" w:eastAsia="zh-CN"/>
        </w:rPr>
      </w:pPr>
      <w:r>
        <w:rPr>
          <w:rFonts w:hint="eastAsia" w:ascii="宋体" w:hAnsi="宋体" w:eastAsia="仿宋_GB2312" w:cs="楷体_GB2312"/>
          <w:color w:val="auto"/>
          <w:sz w:val="32"/>
          <w:szCs w:val="32"/>
          <w:lang w:val="en-US" w:eastAsia="zh-CN"/>
        </w:rPr>
        <w:t>11.</w:t>
      </w:r>
      <w:r>
        <w:rPr>
          <w:rFonts w:hint="eastAsia" w:ascii="宋体" w:hAnsi="宋体" w:eastAsia="楷体_GB2312" w:cs="楷体_GB2312"/>
          <w:color w:val="auto"/>
          <w:sz w:val="32"/>
          <w:szCs w:val="32"/>
          <w:lang w:eastAsia="zh-CN"/>
        </w:rPr>
        <w:t>加强党组织建设</w:t>
      </w:r>
      <w:r>
        <w:rPr>
          <w:rFonts w:hint="eastAsia" w:ascii="宋体" w:hAnsi="宋体" w:eastAsia="仿宋_GB2312" w:cs="楷体_GB2312"/>
          <w:color w:val="auto"/>
          <w:sz w:val="32"/>
          <w:szCs w:val="32"/>
        </w:rPr>
        <w:t>。</w:t>
      </w:r>
      <w:r>
        <w:rPr>
          <w:rFonts w:hint="eastAsia" w:ascii="宋体" w:hAnsi="宋体" w:eastAsia="仿宋_GB2312" w:cs="楷体_GB2312"/>
          <w:color w:val="auto"/>
          <w:sz w:val="32"/>
          <w:szCs w:val="32"/>
          <w:lang w:eastAsia="zh-CN"/>
        </w:rPr>
        <w:t>建制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调整后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撤销村党支部，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同步成立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合作社和社区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党组织。充分发挥党组织的领导核心作用，领导和支持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合作社和社区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依法行使职权，推进党组织领导下的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各项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工作规范运转。</w:t>
      </w:r>
    </w:p>
    <w:sectPr>
      <w:footerReference r:id="rId3" w:type="default"/>
      <w:footerReference r:id="rId4" w:type="even"/>
      <w:pgSz w:w="11906" w:h="16838"/>
      <w:pgMar w:top="2098" w:right="1474" w:bottom="1871" w:left="1587" w:header="851" w:footer="1134" w:gutter="0"/>
      <w:cols w:space="425" w:num="1"/>
      <w:docGrid w:type="lines" w:linePitch="600" w:charSpace="229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6169499"/>
      <w:docPartObj>
        <w:docPartGallery w:val="autotext"/>
      </w:docPartObj>
    </w:sdtPr>
    <w:sdtContent>
      <w:p>
        <w:pPr>
          <w:pStyle w:val="4"/>
          <w:wordWrap w:val="0"/>
          <w:jc w:val="right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  </w:t>
        </w: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6991637"/>
      <w:docPartObj>
        <w:docPartGallery w:val="autotext"/>
      </w:docPartObj>
    </w:sdtPr>
    <w:sdtContent>
      <w:p>
        <w:pPr>
          <w:pStyle w:val="4"/>
          <w:ind w:firstLine="270" w:firstLineChars="150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cumentProtection w:enforcement="0"/>
  <w:defaultTabStop w:val="420"/>
  <w:evenAndOddHeaders w:val="true"/>
  <w:drawingGridHorizontalSpacing w:val="161"/>
  <w:drawingGridVerticalSpacing w:val="300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czYTQ1YWM0MWU0Nzk0YzUxYzE2MGRhMTkyMzQwNWMifQ=="/>
  </w:docVars>
  <w:rsids>
    <w:rsidRoot w:val="008D4CA1"/>
    <w:rsid w:val="000E20BB"/>
    <w:rsid w:val="0010324F"/>
    <w:rsid w:val="00155185"/>
    <w:rsid w:val="001C657C"/>
    <w:rsid w:val="00306B20"/>
    <w:rsid w:val="003179DC"/>
    <w:rsid w:val="0034435B"/>
    <w:rsid w:val="00385340"/>
    <w:rsid w:val="00396017"/>
    <w:rsid w:val="003E272E"/>
    <w:rsid w:val="00434512"/>
    <w:rsid w:val="004D02D6"/>
    <w:rsid w:val="00516A1A"/>
    <w:rsid w:val="0060283F"/>
    <w:rsid w:val="006379EE"/>
    <w:rsid w:val="00647EF5"/>
    <w:rsid w:val="00683677"/>
    <w:rsid w:val="007815FB"/>
    <w:rsid w:val="00831CB6"/>
    <w:rsid w:val="00874984"/>
    <w:rsid w:val="008D4CA1"/>
    <w:rsid w:val="009D2DFA"/>
    <w:rsid w:val="00A2476A"/>
    <w:rsid w:val="00A44796"/>
    <w:rsid w:val="00AF407C"/>
    <w:rsid w:val="00B85C8E"/>
    <w:rsid w:val="00C567EA"/>
    <w:rsid w:val="00D5487C"/>
    <w:rsid w:val="00D60857"/>
    <w:rsid w:val="00DF08DA"/>
    <w:rsid w:val="00E62203"/>
    <w:rsid w:val="00EB5174"/>
    <w:rsid w:val="00F3654D"/>
    <w:rsid w:val="00F4451E"/>
    <w:rsid w:val="00FE5848"/>
    <w:rsid w:val="02752ABC"/>
    <w:rsid w:val="03B910CE"/>
    <w:rsid w:val="03EFA1B8"/>
    <w:rsid w:val="05C74C00"/>
    <w:rsid w:val="0C2B0E45"/>
    <w:rsid w:val="0E043166"/>
    <w:rsid w:val="107C3BFA"/>
    <w:rsid w:val="1AF63A18"/>
    <w:rsid w:val="228F2B4D"/>
    <w:rsid w:val="28D2107E"/>
    <w:rsid w:val="29E415EB"/>
    <w:rsid w:val="2BB61824"/>
    <w:rsid w:val="2CA6531E"/>
    <w:rsid w:val="2EA82E46"/>
    <w:rsid w:val="334B78A6"/>
    <w:rsid w:val="336D48BF"/>
    <w:rsid w:val="34B628A5"/>
    <w:rsid w:val="3DE56E19"/>
    <w:rsid w:val="4235185A"/>
    <w:rsid w:val="44D0140D"/>
    <w:rsid w:val="47051A27"/>
    <w:rsid w:val="48AD65DA"/>
    <w:rsid w:val="48DD1CFE"/>
    <w:rsid w:val="504158DA"/>
    <w:rsid w:val="5A78228C"/>
    <w:rsid w:val="5D152349"/>
    <w:rsid w:val="5E7F9B86"/>
    <w:rsid w:val="5E9838F9"/>
    <w:rsid w:val="605F6DDD"/>
    <w:rsid w:val="60DA3DC4"/>
    <w:rsid w:val="67416BC8"/>
    <w:rsid w:val="6806317B"/>
    <w:rsid w:val="6B2A2CD1"/>
    <w:rsid w:val="709752C9"/>
    <w:rsid w:val="73BF7DB5"/>
    <w:rsid w:val="790C1390"/>
    <w:rsid w:val="7DB00B23"/>
    <w:rsid w:val="7F7A1598"/>
    <w:rsid w:val="7FA90894"/>
    <w:rsid w:val="C7BB38B8"/>
    <w:rsid w:val="DAAF4212"/>
    <w:rsid w:val="DDBF8F2D"/>
    <w:rsid w:val="F6F72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line="538" w:lineRule="atLeast"/>
      <w:ind w:left="420" w:leftChars="200" w:firstLine="420" w:firstLineChars="200"/>
      <w:jc w:val="both"/>
      <w:textAlignment w:val="baseline"/>
    </w:pPr>
    <w:rPr>
      <w:rFonts w:hint="default" w:ascii="Times New Roman" w:hAnsi="Times New Roman" w:eastAsia="仿宋_GB2312" w:cs="Times New Roman"/>
      <w:color w:val="000000"/>
      <w:kern w:val="0"/>
      <w:sz w:val="32"/>
      <w:szCs w:val="32"/>
      <w:lang w:val="en-US" w:eastAsia="zh-CN" w:bidi="ar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qFormat/>
    <w:uiPriority w:val="0"/>
    <w:pPr>
      <w:widowControl w:val="0"/>
      <w:spacing w:before="100" w:beforeAutospacing="1" w:after="100" w:afterAutospacing="1"/>
    </w:pPr>
    <w:rPr>
      <w:rFonts w:ascii="Calibri" w:hAnsi="Calibri" w:eastAsia="宋体" w:cs="Times New Roman"/>
      <w:kern w:val="0"/>
      <w:sz w:val="24"/>
      <w:szCs w:val="22"/>
      <w:lang w:val="en-US" w:eastAsia="zh-CN" w:bidi="ar-SA"/>
    </w:rPr>
  </w:style>
  <w:style w:type="character" w:customStyle="1" w:styleId="9">
    <w:name w:val="页脚 Char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眉 Char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5275</Words>
  <Characters>5582</Characters>
  <Lines>4</Lines>
  <Paragraphs>1</Paragraphs>
  <TotalTime>15</TotalTime>
  <ScaleCrop>false</ScaleCrop>
  <LinksUpToDate>false</LinksUpToDate>
  <CharactersWithSpaces>5635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2020-07-28T23:57:00Z</dcterms:created>
  <dc:creator>CN=黄伟/O=wh.torch</dc:creator>
  <cp:lastModifiedBy>六六</cp:lastModifiedBy>
  <cp:lastPrinted>2024-02-01T14:15:00Z</cp:lastPrinted>
  <dcterms:modified xsi:type="dcterms:W3CDTF">2024-07-17T14:19:13Z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90BABA9E951A4304AD59151A5ACB07C6_12</vt:lpwstr>
  </property>
</Properties>
</file>