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bdr w:val="none" w:color="auto" w:sz="0" w:space="0"/>
          <w:lang w:eastAsia="zh-CN"/>
        </w:rPr>
        <w:t>关于威海临港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bdr w:val="none" w:color="auto" w:sz="0" w:space="0"/>
        </w:rPr>
        <w:t>经济技术开发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bdr w:val="none" w:color="auto" w:sz="0" w:space="0"/>
        </w:rPr>
        <w:t>区各部门预算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bdr w:val="none" w:color="auto" w:sz="0" w:space="0"/>
          <w:lang w:eastAsia="zh-CN"/>
        </w:rPr>
        <w:t>情况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44"/>
          <w:szCs w:val="44"/>
          <w:bdr w:val="none" w:color="auto" w:sz="0" w:space="0"/>
        </w:rPr>
        <w:t>的说明</w:t>
      </w:r>
    </w:p>
    <w:p>
      <w:pPr>
        <w:rPr>
          <w:rFonts w:ascii="微软雅黑" w:hAnsi="微软雅黑" w:eastAsia="微软雅黑" w:cs="微软雅黑"/>
          <w:i w:val="0"/>
          <w:caps w:val="0"/>
          <w:color w:val="auto"/>
          <w:spacing w:val="0"/>
          <w:sz w:val="27"/>
          <w:szCs w:val="27"/>
        </w:rPr>
      </w:pPr>
    </w:p>
    <w:p>
      <w:pPr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</w:rPr>
        <w:t>目前2025年各部门预算编制相关内容暂未出台，待其正式发布后，我们会在第一时间进行更新，以便为您提供最新、最准确的信息。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61E0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2025-03-03T09:04:29Z</dcterms:created>
  <dc:creator>Administrator</dc:creator>
  <cp:lastModifiedBy>WPS_1588649372</cp:lastModifiedBy>
  <cp:lastPrinted>2025-03-03T09:06:04Z</cp:lastPrinted>
  <dcterms:modified xsi:type="dcterms:W3CDTF">2025-03-03T09:07:46Z</dcterms:modified>
  <dc:title>关于威海临港经济技术开发区各部门预算情况的说明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