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hd w:val="clear" w:color="auto" w:fill="FFFFFF"/>
        <w:spacing w:before="0" w:beforeAutospacing="0" w:after="0" w:afterAutospacing="0" w:line="576" w:lineRule="exact"/>
        <w:jc w:val="center"/>
        <w:rPr>
          <w:rFonts w:hint="default" w:ascii="Times New Roman" w:hAnsi="Times New Roman" w:eastAsia="方正小标宋简体" w:cs="Times New Roman"/>
          <w:b/>
          <w:color w:val="333333"/>
          <w:sz w:val="44"/>
          <w:szCs w:val="44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b/>
          <w:color w:val="333333"/>
          <w:sz w:val="44"/>
          <w:szCs w:val="44"/>
          <w:shd w:val="clear" w:color="auto" w:fill="FFFFFF"/>
        </w:rPr>
        <w:t>政府信息公开工作年度报告</w:t>
      </w:r>
    </w:p>
    <w:p>
      <w:pPr>
        <w:pStyle w:val="5"/>
        <w:widowControl/>
        <w:shd w:val="clear" w:color="auto" w:fill="FFFFFF"/>
        <w:spacing w:before="0" w:beforeAutospacing="0" w:after="0" w:afterAutospacing="0" w:line="576" w:lineRule="exact"/>
        <w:jc w:val="center"/>
        <w:rPr>
          <w:rFonts w:hint="default" w:ascii="Times New Roman" w:hAnsi="Times New Roman" w:eastAsia="方正小标宋简体" w:cs="Times New Roman"/>
          <w:b/>
          <w:color w:val="333333"/>
          <w:sz w:val="44"/>
          <w:szCs w:val="44"/>
          <w:shd w:val="clear" w:color="auto" w:fill="FFFFFF"/>
        </w:rPr>
      </w:pPr>
    </w:p>
    <w:p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  <w:t>总体情况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我局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高度重视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政府信息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公开工作，坚持把推行政务公开作为加强民主政治建设，建设服务型政府的一项全局性、战略性工作来抓，以公开促公正，以公开促效率，以公开促廉政，让权力在阳光下运行。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领导重视，责任明确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将政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府信息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公开工作纳入重要议事日程，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由倪涛局长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亲自抓，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规划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年内至少听取一次政务公开工作汇报，研究推动工作，明确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由程昱副局长作为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分管领导具体抓并对外公布分工情况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。二是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突出重点，抓住热点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根据部署，我局在围绕新旧动能转换公开方面，能及时按照我区新旧动能转换重大工程有关工作政策措施，配合牵头单位及时在管委门户网站公开相关解读材料；对于重点工业投资项目落地实施情况能及时在门户网站进行公开。</w:t>
      </w:r>
    </w:p>
    <w:p>
      <w:pPr>
        <w:pStyle w:val="5"/>
        <w:widowControl/>
        <w:shd w:val="clear" w:color="auto" w:fill="FFFFFF"/>
        <w:spacing w:before="0" w:beforeAutospacing="0" w:after="240" w:afterAutospacing="0" w:line="576" w:lineRule="exact"/>
        <w:ind w:firstLine="640" w:firstLineChars="200"/>
        <w:jc w:val="both"/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  <w:t>二、主动公开政府信息情况</w:t>
      </w:r>
    </w:p>
    <w:tbl>
      <w:tblPr>
        <w:tblStyle w:val="6"/>
        <w:tblW w:w="814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3"/>
        <w:gridCol w:w="1869"/>
        <w:gridCol w:w="1277"/>
        <w:gridCol w:w="188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6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本年新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制作数量</w:t>
            </w:r>
          </w:p>
        </w:tc>
        <w:tc>
          <w:tcPr>
            <w:tcW w:w="12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本年新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公开数量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对外公开总数量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规范性文件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6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其他对外管理服务事项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6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315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本年增/减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158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第二十条第（九）项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采购项目数量</w:t>
            </w:r>
          </w:p>
        </w:tc>
        <w:tc>
          <w:tcPr>
            <w:tcW w:w="315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采购总金额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政府集中采购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3158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977000</w:t>
            </w:r>
          </w:p>
        </w:tc>
      </w:tr>
    </w:tbl>
    <w:p>
      <w:pPr>
        <w:pStyle w:val="5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hint="default" w:ascii="Times New Roman" w:hAnsi="Times New Roman" w:cs="Times New Roman"/>
          <w:color w:val="333333"/>
        </w:rPr>
      </w:pPr>
    </w:p>
    <w:p>
      <w:pPr>
        <w:pStyle w:val="5"/>
        <w:widowControl/>
        <w:shd w:val="clear" w:color="auto" w:fill="FFFFFF"/>
        <w:spacing w:before="0" w:beforeAutospacing="0" w:after="0" w:afterAutospacing="0"/>
        <w:ind w:firstLine="640" w:firstLineChars="200"/>
        <w:jc w:val="both"/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Style w:val="6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8"/>
        <w:gridCol w:w="854"/>
        <w:gridCol w:w="2086"/>
        <w:gridCol w:w="814"/>
        <w:gridCol w:w="755"/>
        <w:gridCol w:w="755"/>
        <w:gridCol w:w="814"/>
        <w:gridCol w:w="974"/>
        <w:gridCol w:w="712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8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5513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1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401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1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8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97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7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</w:tbl>
    <w:p>
      <w:pPr>
        <w:pStyle w:val="5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hint="default" w:ascii="Times New Roman" w:hAnsi="Times New Roman" w:cs="Times New Roman"/>
          <w:color w:val="333333"/>
        </w:rPr>
      </w:pPr>
    </w:p>
    <w:p>
      <w:pPr>
        <w:pStyle w:val="5"/>
        <w:widowControl/>
        <w:shd w:val="clear" w:color="auto" w:fill="FFFFFF"/>
        <w:spacing w:before="0" w:beforeAutospacing="0" w:after="0" w:afterAutospacing="0"/>
        <w:ind w:firstLine="640" w:firstLineChars="200"/>
        <w:jc w:val="both"/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  <w:t>四、政府信息公开行政复议、行政诉讼情况</w:t>
      </w:r>
    </w:p>
    <w:p>
      <w:pPr>
        <w:pStyle w:val="5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hint="default" w:ascii="Times New Roman" w:hAnsi="Times New Roman" w:cs="Times New Roman"/>
          <w:color w:val="333333"/>
        </w:rPr>
      </w:pPr>
    </w:p>
    <w:tbl>
      <w:tblPr>
        <w:tblStyle w:val="6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</w:tbl>
    <w:p>
      <w:pPr>
        <w:widowControl/>
        <w:shd w:val="clear" w:color="auto" w:fill="FFFFFF"/>
        <w:jc w:val="center"/>
        <w:rPr>
          <w:rFonts w:hint="default" w:ascii="Times New Roman" w:hAnsi="Times New Roman" w:cs="Times New Roman"/>
          <w:color w:val="333333"/>
          <w:sz w:val="24"/>
        </w:rPr>
      </w:pPr>
    </w:p>
    <w:p>
      <w:pPr>
        <w:pStyle w:val="5"/>
        <w:widowControl/>
        <w:shd w:val="clear" w:color="auto" w:fill="FFFFFF"/>
        <w:spacing w:before="0" w:beforeAutospacing="0" w:after="0" w:afterAutospacing="0" w:line="576" w:lineRule="exact"/>
        <w:ind w:firstLine="640" w:firstLineChars="200"/>
        <w:jc w:val="both"/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  <w:t>五、存在的主要问题及改进情况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虽然重点领域信息公开能做到配合牵头部门发布相应信息，但是信息发布体量有待提高。</w:t>
      </w:r>
      <w:r>
        <w:rPr>
          <w:rFonts w:hint="eastAsia" w:eastAsia="仿宋_GB2312" w:cs="Times New Roman"/>
          <w:kern w:val="0"/>
          <w:sz w:val="32"/>
          <w:szCs w:val="32"/>
          <w:lang w:val="en-US" w:eastAsia="zh-CN" w:bidi="ar"/>
        </w:rPr>
        <w:t>下一步我局将继续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研究掌握信息宣传工作动态，制定并采取相应工作措施；制定本部门信息宣传计划，做好对外发布信息的审核和报送工作。</w:t>
      </w:r>
      <w:r>
        <w:rPr>
          <w:rFonts w:hint="eastAsia" w:eastAsia="仿宋_GB2312" w:cs="Times New Roman"/>
          <w:kern w:val="0"/>
          <w:sz w:val="32"/>
          <w:szCs w:val="32"/>
          <w:lang w:val="en-US" w:eastAsia="zh-CN" w:bidi="ar"/>
        </w:rPr>
        <w:t>另一方面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继续充实公开内容。在公开内容上，重点公开与群众切身利益密切相关的国家、省、市、县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的规范性文件和政策解读，重点维护好新旧动能转换重大工程信息公开专栏以及群众最关心、社会最敏感、反映最强烈的热点问题。</w:t>
      </w:r>
    </w:p>
    <w:p>
      <w:pPr>
        <w:pStyle w:val="5"/>
        <w:widowControl/>
        <w:shd w:val="clear" w:color="auto" w:fill="FFFFFF"/>
        <w:spacing w:before="0" w:beforeAutospacing="0" w:after="0" w:afterAutospacing="0" w:line="576" w:lineRule="exact"/>
        <w:ind w:firstLine="640" w:firstLineChars="200"/>
        <w:jc w:val="both"/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  <w:t>六、其他需要报告的事项</w:t>
      </w:r>
    </w:p>
    <w:p>
      <w:pPr>
        <w:pStyle w:val="5"/>
        <w:widowControl/>
        <w:shd w:val="clear" w:color="auto" w:fill="FFFFFF"/>
        <w:spacing w:before="0" w:beforeAutospacing="0" w:after="0" w:afterAutospacing="0" w:line="576" w:lineRule="exact"/>
        <w:ind w:firstLine="640" w:firstLineChars="200"/>
        <w:jc w:val="both"/>
        <w:rPr>
          <w:rFonts w:hint="eastAsia" w:ascii="Times New Roman" w:hAnsi="Times New Roman" w:eastAsia="仿宋" w:cs="Times New Roman"/>
          <w:sz w:val="32"/>
          <w:lang w:eastAsia="zh-CN"/>
        </w:rPr>
      </w:pPr>
      <w:r>
        <w:rPr>
          <w:rFonts w:hint="eastAsia" w:eastAsia="仿宋_GB2312" w:cs="Times New Roman"/>
          <w:color w:val="333333"/>
          <w:sz w:val="32"/>
          <w:szCs w:val="32"/>
          <w:shd w:val="clear" w:color="auto" w:fill="FFFFFF"/>
          <w:lang w:eastAsia="zh-CN"/>
        </w:rPr>
        <w:t>无</w:t>
      </w:r>
    </w:p>
    <w:sectPr>
      <w:pgSz w:w="11906" w:h="16838"/>
      <w:pgMar w:top="1701" w:right="1417" w:bottom="1417" w:left="1417" w:header="851" w:footer="992" w:gutter="0"/>
      <w:cols w:space="0" w:num="1"/>
      <w:docGrid w:type="linesAndChars" w:linePitch="319" w:charSpace="2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87FF81"/>
    <w:multiLevelType w:val="singleLevel"/>
    <w:tmpl w:val="4187FF8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9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xMzNlNTdlMDJiNmI2YzE0OGM3MmEyYzRmNjE4Y2MifQ=="/>
  </w:docVars>
  <w:rsids>
    <w:rsidRoot w:val="00155C40"/>
    <w:rsid w:val="00001793"/>
    <w:rsid w:val="000477CF"/>
    <w:rsid w:val="000765DB"/>
    <w:rsid w:val="00150BA1"/>
    <w:rsid w:val="00155C40"/>
    <w:rsid w:val="00202F7C"/>
    <w:rsid w:val="00347C41"/>
    <w:rsid w:val="003538F0"/>
    <w:rsid w:val="00381339"/>
    <w:rsid w:val="004347C7"/>
    <w:rsid w:val="00481C78"/>
    <w:rsid w:val="004B5835"/>
    <w:rsid w:val="00606070"/>
    <w:rsid w:val="00665783"/>
    <w:rsid w:val="006F0CBB"/>
    <w:rsid w:val="007449E9"/>
    <w:rsid w:val="007A7207"/>
    <w:rsid w:val="007D4972"/>
    <w:rsid w:val="00822A0D"/>
    <w:rsid w:val="008A18E3"/>
    <w:rsid w:val="009D711B"/>
    <w:rsid w:val="00AA7157"/>
    <w:rsid w:val="00AE437F"/>
    <w:rsid w:val="00B1167A"/>
    <w:rsid w:val="00B540FD"/>
    <w:rsid w:val="00BF46F4"/>
    <w:rsid w:val="00C24C2A"/>
    <w:rsid w:val="00C71360"/>
    <w:rsid w:val="00D156DE"/>
    <w:rsid w:val="00D619EF"/>
    <w:rsid w:val="00E259FB"/>
    <w:rsid w:val="00F426A3"/>
    <w:rsid w:val="03EB2175"/>
    <w:rsid w:val="054B3B26"/>
    <w:rsid w:val="064B3E1A"/>
    <w:rsid w:val="079D3857"/>
    <w:rsid w:val="0AAE1DF5"/>
    <w:rsid w:val="0D705CDA"/>
    <w:rsid w:val="10FF2098"/>
    <w:rsid w:val="110A5E0B"/>
    <w:rsid w:val="13171DE2"/>
    <w:rsid w:val="134B1FB7"/>
    <w:rsid w:val="18A22A0C"/>
    <w:rsid w:val="19882074"/>
    <w:rsid w:val="1EA8059E"/>
    <w:rsid w:val="1FC7270B"/>
    <w:rsid w:val="20430346"/>
    <w:rsid w:val="21423876"/>
    <w:rsid w:val="27DC648D"/>
    <w:rsid w:val="28B04605"/>
    <w:rsid w:val="2992645E"/>
    <w:rsid w:val="2B5555A0"/>
    <w:rsid w:val="2FFF0B17"/>
    <w:rsid w:val="35DD35AC"/>
    <w:rsid w:val="35F42A8B"/>
    <w:rsid w:val="396800DF"/>
    <w:rsid w:val="3D8A046F"/>
    <w:rsid w:val="40AE7618"/>
    <w:rsid w:val="4693096A"/>
    <w:rsid w:val="486B5B2B"/>
    <w:rsid w:val="4B1E1EF5"/>
    <w:rsid w:val="65B92057"/>
    <w:rsid w:val="68AA085E"/>
    <w:rsid w:val="6EA6689E"/>
    <w:rsid w:val="6EFB3E2C"/>
    <w:rsid w:val="709606DE"/>
    <w:rsid w:val="71C778D8"/>
    <w:rsid w:val="72157ED4"/>
    <w:rsid w:val="76135E66"/>
    <w:rsid w:val="7AA246AE"/>
    <w:rsid w:val="7AFE3386"/>
    <w:rsid w:val="7F8F383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qFormat/>
    <w:uiPriority w:val="99"/>
    <w:pPr>
      <w:ind w:left="100" w:leftChars="2500"/>
    </w:p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7">
    <w:name w:val="Table Grid"/>
    <w:basedOn w:val="6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日期 Char"/>
    <w:basedOn w:val="8"/>
    <w:link w:val="2"/>
    <w:qFormat/>
    <w:locked/>
    <w:uiPriority w:val="99"/>
    <w:rPr>
      <w:kern w:val="2"/>
      <w:sz w:val="24"/>
    </w:rPr>
  </w:style>
  <w:style w:type="character" w:customStyle="1" w:styleId="10">
    <w:name w:val="页脚 Char"/>
    <w:basedOn w:val="8"/>
    <w:link w:val="3"/>
    <w:qFormat/>
    <w:locked/>
    <w:uiPriority w:val="99"/>
    <w:rPr>
      <w:kern w:val="2"/>
      <w:sz w:val="18"/>
    </w:rPr>
  </w:style>
  <w:style w:type="character" w:customStyle="1" w:styleId="11">
    <w:name w:val="页眉 Char"/>
    <w:basedOn w:val="8"/>
    <w:link w:val="4"/>
    <w:qFormat/>
    <w:locked/>
    <w:uiPriority w:val="99"/>
    <w:rPr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E9B1FD1-AD6C-43BA-B302-A0883910D5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信念技术论坛</Company>
  <Pages>4</Pages>
  <Words>1019</Words>
  <Characters>671</Characters>
  <Lines>5</Lines>
  <Paragraphs>3</Paragraphs>
  <TotalTime>4</TotalTime>
  <ScaleCrop>false</ScaleCrop>
  <LinksUpToDate>false</LinksUpToDate>
  <CharactersWithSpaces>1687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2017-09-11T06:30:00Z</dcterms:created>
  <dc:creator>微软用户</dc:creator>
  <cp:lastModifiedBy>好姑娘万丈光芒 </cp:lastModifiedBy>
  <cp:lastPrinted>2020-01-09T09:09:00Z</cp:lastPrinted>
  <dcterms:modified xsi:type="dcterms:W3CDTF">2023-10-18T01:02:01Z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BD356B17ED72426D8122B7C3E7092EC2_12</vt:lpwstr>
  </property>
</Properties>
</file>