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0D474D" w14:textId="77777777" w:rsidR="00C61457" w:rsidRDefault="00C61457" w:rsidP="00C61457">
      <w:pPr>
        <w:pStyle w:val="a3"/>
      </w:pPr>
      <w:r w:rsidRPr="00C61457">
        <w:rPr>
          <w:rFonts w:hint="eastAsia"/>
        </w:rPr>
        <w:t>威海市工程建设项目</w:t>
      </w:r>
    </w:p>
    <w:p w14:paraId="6E14A8AD" w14:textId="4A7E5199" w:rsidR="00C61457" w:rsidRDefault="00C61457" w:rsidP="00C61457">
      <w:pPr>
        <w:pStyle w:val="a3"/>
      </w:pPr>
      <w:r w:rsidRPr="00C61457">
        <w:rPr>
          <w:rFonts w:hint="eastAsia"/>
        </w:rPr>
        <w:t>招标投标监督管理办法</w:t>
      </w:r>
      <w:r>
        <w:rPr>
          <w:rFonts w:hint="eastAsia"/>
        </w:rPr>
        <w:t>解读</w:t>
      </w:r>
    </w:p>
    <w:p w14:paraId="42B56718" w14:textId="77777777" w:rsidR="00C61457" w:rsidRDefault="00C61457" w:rsidP="00C61457">
      <w:pPr>
        <w:ind w:firstLine="640"/>
      </w:pPr>
    </w:p>
    <w:p w14:paraId="687F4F37" w14:textId="2997E192" w:rsidR="00C61457" w:rsidRDefault="00C61457" w:rsidP="00C61457">
      <w:pPr>
        <w:ind w:firstLine="640"/>
        <w:rPr>
          <w:rFonts w:hint="eastAsia"/>
        </w:rPr>
      </w:pPr>
      <w:r>
        <w:rPr>
          <w:rFonts w:hint="eastAsia"/>
        </w:rPr>
        <w:t>《威海市工程建设项目招标投标监督管理办法》共包括总则、机构与职责、监管内容、监管方式、监管系统、附则等</w:t>
      </w:r>
      <w:r>
        <w:rPr>
          <w:rFonts w:hint="eastAsia"/>
        </w:rPr>
        <w:t>7</w:t>
      </w:r>
      <w:r>
        <w:rPr>
          <w:rFonts w:hint="eastAsia"/>
        </w:rPr>
        <w:t>个章节、</w:t>
      </w:r>
      <w:r>
        <w:rPr>
          <w:rFonts w:hint="eastAsia"/>
        </w:rPr>
        <w:t>31</w:t>
      </w:r>
      <w:r>
        <w:rPr>
          <w:rFonts w:hint="eastAsia"/>
        </w:rPr>
        <w:t>条，并附“部门监管权责清单、招标人主体责任清单”等</w:t>
      </w:r>
      <w:r>
        <w:rPr>
          <w:rFonts w:hint="eastAsia"/>
        </w:rPr>
        <w:t>2</w:t>
      </w:r>
      <w:r>
        <w:rPr>
          <w:rFonts w:hint="eastAsia"/>
        </w:rPr>
        <w:t>张清单。主要有</w:t>
      </w:r>
      <w:r>
        <w:rPr>
          <w:rFonts w:hint="eastAsia"/>
        </w:rPr>
        <w:t>5</w:t>
      </w:r>
      <w:r>
        <w:rPr>
          <w:rFonts w:hint="eastAsia"/>
        </w:rPr>
        <w:t>项重点内容：</w:t>
      </w:r>
    </w:p>
    <w:p w14:paraId="770EDFA6" w14:textId="77777777" w:rsidR="00C61457" w:rsidRDefault="00C61457" w:rsidP="00C61457">
      <w:pPr>
        <w:ind w:firstLine="640"/>
      </w:pPr>
    </w:p>
    <w:p w14:paraId="10A6C803" w14:textId="77777777" w:rsidR="00C61457" w:rsidRDefault="00C61457" w:rsidP="00C61457">
      <w:pPr>
        <w:ind w:firstLine="640"/>
        <w:rPr>
          <w:rFonts w:hint="eastAsia"/>
        </w:rPr>
      </w:pPr>
      <w:r>
        <w:rPr>
          <w:rFonts w:hint="eastAsia"/>
        </w:rPr>
        <w:t>一是强化机构职责。分别明确了议事协调机构、综合管理机构、平台运行服务机构、行政监督部门的职责，建立既相互协调又相互监督的招标投标监督管理体制。</w:t>
      </w:r>
    </w:p>
    <w:p w14:paraId="6953D35C" w14:textId="77777777" w:rsidR="00C61457" w:rsidRDefault="00C61457" w:rsidP="00C61457">
      <w:pPr>
        <w:ind w:firstLine="640"/>
      </w:pPr>
    </w:p>
    <w:p w14:paraId="4FE05A12" w14:textId="77777777" w:rsidR="00C61457" w:rsidRDefault="00C61457" w:rsidP="00C61457">
      <w:pPr>
        <w:ind w:firstLine="640"/>
        <w:rPr>
          <w:rFonts w:hint="eastAsia"/>
        </w:rPr>
      </w:pPr>
      <w:r>
        <w:rPr>
          <w:rFonts w:hint="eastAsia"/>
        </w:rPr>
        <w:t>二是明确监管内容。从招标项目审批核准、招标文件、信息发布、投标保证金收取与退还、评标委员会组建、交易主体行为、合同签订等</w:t>
      </w:r>
      <w:r>
        <w:rPr>
          <w:rFonts w:hint="eastAsia"/>
        </w:rPr>
        <w:t>8</w:t>
      </w:r>
      <w:r>
        <w:rPr>
          <w:rFonts w:hint="eastAsia"/>
        </w:rPr>
        <w:t>个方面，明确了具体监督内容，并强化了备案审查、投诉处理、行政处罚、标后评估等监管手段。</w:t>
      </w:r>
    </w:p>
    <w:p w14:paraId="6CEC42B9" w14:textId="77777777" w:rsidR="00C61457" w:rsidRDefault="00C61457" w:rsidP="00C61457">
      <w:pPr>
        <w:ind w:firstLine="640"/>
      </w:pPr>
    </w:p>
    <w:p w14:paraId="3EC89969" w14:textId="77777777" w:rsidR="00C61457" w:rsidRDefault="00C61457" w:rsidP="00C61457">
      <w:pPr>
        <w:ind w:firstLine="640"/>
        <w:rPr>
          <w:rFonts w:hint="eastAsia"/>
        </w:rPr>
      </w:pPr>
      <w:r>
        <w:rPr>
          <w:rFonts w:hint="eastAsia"/>
        </w:rPr>
        <w:t>三是创新监管方式。采取综合监管与行业监管相结合、在线监管与日常检查相结合、事前承诺与事中事后监管相结合的方式，推进工程建设招标投标监管一体化，创新综合监管、行业监管、信用监管、社会监督等监管方式。</w:t>
      </w:r>
    </w:p>
    <w:p w14:paraId="30B221B2" w14:textId="77777777" w:rsidR="00C61457" w:rsidRDefault="00C61457" w:rsidP="00C61457">
      <w:pPr>
        <w:ind w:firstLine="640"/>
      </w:pPr>
    </w:p>
    <w:p w14:paraId="3CC36741" w14:textId="77777777" w:rsidR="00C61457" w:rsidRDefault="00C61457" w:rsidP="00C61457">
      <w:pPr>
        <w:ind w:firstLine="640"/>
        <w:rPr>
          <w:rFonts w:hint="eastAsia"/>
        </w:rPr>
      </w:pPr>
      <w:r>
        <w:rPr>
          <w:rFonts w:hint="eastAsia"/>
        </w:rPr>
        <w:t>四是推进智慧监管。按照“线上监督为常态、线下监督</w:t>
      </w:r>
      <w:r>
        <w:rPr>
          <w:rFonts w:hint="eastAsia"/>
        </w:rPr>
        <w:lastRenderedPageBreak/>
        <w:t>为补充”的原则，依托电子监管系统，为全市招标投标活动提供风险预警、流程追溯、异常行为监测、在线投诉处理、监管日志查询等服务，提升智慧化监管能力。</w:t>
      </w:r>
    </w:p>
    <w:p w14:paraId="2F5D0E4B" w14:textId="77777777" w:rsidR="00C61457" w:rsidRDefault="00C61457" w:rsidP="00C61457">
      <w:pPr>
        <w:ind w:firstLine="640"/>
      </w:pPr>
    </w:p>
    <w:p w14:paraId="6B989174" w14:textId="1FFA1962" w:rsidR="00E132A1" w:rsidRDefault="00C61457" w:rsidP="00C61457">
      <w:pPr>
        <w:ind w:firstLine="640"/>
      </w:pPr>
      <w:r>
        <w:rPr>
          <w:rFonts w:hint="eastAsia"/>
        </w:rPr>
        <w:t>五是建立权责清单。行政监督部门监督管理权责清单，明确了审批核准备案事项、行政监督事项、行政处罚事项、其他事项等</w:t>
      </w:r>
      <w:r>
        <w:rPr>
          <w:rFonts w:hint="eastAsia"/>
        </w:rPr>
        <w:t>4</w:t>
      </w:r>
      <w:r>
        <w:rPr>
          <w:rFonts w:hint="eastAsia"/>
        </w:rPr>
        <w:t>个方面</w:t>
      </w:r>
      <w:r>
        <w:rPr>
          <w:rFonts w:hint="eastAsia"/>
        </w:rPr>
        <w:t>29</w:t>
      </w:r>
      <w:r>
        <w:rPr>
          <w:rFonts w:hint="eastAsia"/>
        </w:rPr>
        <w:t>条监管权责。招标人主体责任清单，明确了招标人在招标前、招标、开评标、标后等</w:t>
      </w:r>
      <w:r>
        <w:rPr>
          <w:rFonts w:hint="eastAsia"/>
        </w:rPr>
        <w:t>4</w:t>
      </w:r>
      <w:r>
        <w:rPr>
          <w:rFonts w:hint="eastAsia"/>
        </w:rPr>
        <w:t>个环节的</w:t>
      </w:r>
      <w:r>
        <w:rPr>
          <w:rFonts w:hint="eastAsia"/>
        </w:rPr>
        <w:t>17</w:t>
      </w:r>
      <w:r>
        <w:rPr>
          <w:rFonts w:hint="eastAsia"/>
        </w:rPr>
        <w:t>条主体责任。</w:t>
      </w:r>
    </w:p>
    <w:sectPr w:rsidR="00E132A1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156732" w14:textId="77777777" w:rsidR="007A1200" w:rsidRDefault="007A1200" w:rsidP="00C61457">
      <w:pPr>
        <w:spacing w:line="240" w:lineRule="auto"/>
        <w:ind w:firstLine="640"/>
      </w:pPr>
      <w:r>
        <w:separator/>
      </w:r>
    </w:p>
  </w:endnote>
  <w:endnote w:type="continuationSeparator" w:id="0">
    <w:p w14:paraId="5A8E3ABF" w14:textId="77777777" w:rsidR="007A1200" w:rsidRDefault="007A1200" w:rsidP="00C61457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50C132" w14:textId="77777777" w:rsidR="00C61457" w:rsidRDefault="00C61457">
    <w:pPr>
      <w:pStyle w:val="aa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975BE6" w14:textId="77777777" w:rsidR="00C61457" w:rsidRDefault="00C61457">
    <w:pPr>
      <w:pStyle w:val="aa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ADE44C" w14:textId="77777777" w:rsidR="00C61457" w:rsidRDefault="00C61457">
    <w:pPr>
      <w:pStyle w:val="aa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65618C" w14:textId="77777777" w:rsidR="007A1200" w:rsidRDefault="007A1200" w:rsidP="00C61457">
      <w:pPr>
        <w:spacing w:line="240" w:lineRule="auto"/>
        <w:ind w:firstLine="640"/>
      </w:pPr>
      <w:r>
        <w:separator/>
      </w:r>
    </w:p>
  </w:footnote>
  <w:footnote w:type="continuationSeparator" w:id="0">
    <w:p w14:paraId="1E14A93D" w14:textId="77777777" w:rsidR="007A1200" w:rsidRDefault="007A1200" w:rsidP="00C61457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72D1C8" w14:textId="77777777" w:rsidR="00C61457" w:rsidRDefault="00C61457">
    <w:pPr>
      <w:pStyle w:val="a8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458A0" w14:textId="77777777" w:rsidR="00C61457" w:rsidRDefault="00C61457" w:rsidP="00C61457">
    <w:pPr>
      <w:ind w:firstLine="64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9D53CB" w14:textId="77777777" w:rsidR="00C61457" w:rsidRDefault="00C61457">
    <w:pPr>
      <w:pStyle w:val="a8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1457"/>
    <w:rsid w:val="004C0F8B"/>
    <w:rsid w:val="007A1200"/>
    <w:rsid w:val="00A660CD"/>
    <w:rsid w:val="00C61457"/>
    <w:rsid w:val="00C66C63"/>
    <w:rsid w:val="00E13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EB3BB3"/>
  <w15:chartTrackingRefBased/>
  <w15:docId w15:val="{8FC1E825-DA50-42F3-BBD2-2600467817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C0F8B"/>
    <w:pPr>
      <w:widowControl w:val="0"/>
      <w:spacing w:line="576" w:lineRule="exact"/>
      <w:ind w:firstLineChars="200" w:firstLine="200"/>
      <w:jc w:val="both"/>
    </w:pPr>
    <w:rPr>
      <w:rFonts w:ascii="Times New Roman" w:eastAsia="仿宋_GB2312" w:hAnsi="Times New Roman"/>
      <w:sz w:val="32"/>
    </w:rPr>
  </w:style>
  <w:style w:type="paragraph" w:styleId="1">
    <w:name w:val="heading 1"/>
    <w:basedOn w:val="a"/>
    <w:next w:val="a"/>
    <w:link w:val="10"/>
    <w:uiPriority w:val="9"/>
    <w:qFormat/>
    <w:rsid w:val="00C66C63"/>
    <w:pPr>
      <w:outlineLvl w:val="0"/>
    </w:pPr>
    <w:rPr>
      <w:rFonts w:eastAsia="黑体"/>
      <w:bCs/>
      <w:kern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rsid w:val="00C66C63"/>
    <w:pPr>
      <w:outlineLvl w:val="1"/>
    </w:pPr>
    <w:rPr>
      <w:rFonts w:eastAsia="楷体_GB2312" w:cstheme="majorBidi"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C66C63"/>
    <w:pPr>
      <w:ind w:firstLineChars="0" w:firstLine="0"/>
      <w:jc w:val="center"/>
      <w:outlineLvl w:val="0"/>
    </w:pPr>
    <w:rPr>
      <w:rFonts w:ascii="方正小标宋简体" w:eastAsia="方正小标宋简体" w:hAnsiTheme="majorHAnsi" w:cstheme="majorBidi"/>
      <w:bCs/>
      <w:sz w:val="44"/>
      <w:szCs w:val="32"/>
    </w:rPr>
  </w:style>
  <w:style w:type="character" w:customStyle="1" w:styleId="a4">
    <w:name w:val="标题 字符"/>
    <w:basedOn w:val="a0"/>
    <w:link w:val="a3"/>
    <w:uiPriority w:val="10"/>
    <w:rsid w:val="00C66C63"/>
    <w:rPr>
      <w:rFonts w:ascii="方正小标宋简体" w:eastAsia="方正小标宋简体" w:hAnsiTheme="majorHAnsi" w:cstheme="majorBidi"/>
      <w:bCs/>
      <w:sz w:val="44"/>
      <w:szCs w:val="32"/>
    </w:rPr>
  </w:style>
  <w:style w:type="character" w:customStyle="1" w:styleId="10">
    <w:name w:val="标题 1 字符"/>
    <w:basedOn w:val="a0"/>
    <w:link w:val="1"/>
    <w:uiPriority w:val="9"/>
    <w:rsid w:val="00C66C63"/>
    <w:rPr>
      <w:rFonts w:ascii="Times New Roman" w:eastAsia="黑体" w:hAnsi="Times New Roman"/>
      <w:bCs/>
      <w:kern w:val="44"/>
      <w:sz w:val="32"/>
      <w:szCs w:val="44"/>
    </w:rPr>
  </w:style>
  <w:style w:type="character" w:customStyle="1" w:styleId="20">
    <w:name w:val="标题 2 字符"/>
    <w:basedOn w:val="a0"/>
    <w:link w:val="2"/>
    <w:uiPriority w:val="9"/>
    <w:rsid w:val="00C66C63"/>
    <w:rPr>
      <w:rFonts w:ascii="Times New Roman" w:eastAsia="楷体_GB2312" w:hAnsi="Times New Roman" w:cstheme="majorBidi"/>
      <w:bCs/>
      <w:sz w:val="32"/>
      <w:szCs w:val="32"/>
    </w:rPr>
  </w:style>
  <w:style w:type="paragraph" w:styleId="a5">
    <w:name w:val="Subtitle"/>
    <w:aliases w:val="署名"/>
    <w:basedOn w:val="a"/>
    <w:next w:val="a"/>
    <w:link w:val="a6"/>
    <w:uiPriority w:val="11"/>
    <w:qFormat/>
    <w:rsid w:val="004C0F8B"/>
    <w:pPr>
      <w:ind w:firstLineChars="0" w:firstLine="0"/>
      <w:jc w:val="center"/>
    </w:pPr>
    <w:rPr>
      <w:rFonts w:eastAsia="楷体_GB2312"/>
      <w:bCs/>
      <w:kern w:val="28"/>
      <w:szCs w:val="32"/>
    </w:rPr>
  </w:style>
  <w:style w:type="character" w:customStyle="1" w:styleId="a6">
    <w:name w:val="副标题 字符"/>
    <w:aliases w:val="署名 字符"/>
    <w:basedOn w:val="a0"/>
    <w:link w:val="a5"/>
    <w:uiPriority w:val="11"/>
    <w:rsid w:val="004C0F8B"/>
    <w:rPr>
      <w:rFonts w:ascii="Times New Roman" w:eastAsia="楷体_GB2312" w:hAnsi="Times New Roman"/>
      <w:bCs/>
      <w:kern w:val="28"/>
      <w:sz w:val="32"/>
      <w:szCs w:val="32"/>
    </w:rPr>
  </w:style>
  <w:style w:type="table" w:customStyle="1" w:styleId="a7">
    <w:name w:val="表格"/>
    <w:basedOn w:val="a1"/>
    <w:uiPriority w:val="99"/>
    <w:rsid w:val="00A660CD"/>
    <w:pPr>
      <w:jc w:val="center"/>
    </w:pPr>
    <w:rPr>
      <w:rFonts w:ascii="宋体" w:eastAsia="宋体" w:hAnsi="宋体"/>
      <w:sz w:val="28"/>
    </w:rPr>
    <w:tblPr/>
    <w:tcPr>
      <w:vAlign w:val="center"/>
    </w:tcPr>
  </w:style>
  <w:style w:type="paragraph" w:styleId="a8">
    <w:name w:val="header"/>
    <w:basedOn w:val="a"/>
    <w:link w:val="a9"/>
    <w:uiPriority w:val="99"/>
    <w:unhideWhenUsed/>
    <w:rsid w:val="00C614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a9">
    <w:name w:val="页眉 字符"/>
    <w:basedOn w:val="a0"/>
    <w:link w:val="a8"/>
    <w:uiPriority w:val="99"/>
    <w:rsid w:val="00C61457"/>
    <w:rPr>
      <w:rFonts w:ascii="Times New Roman" w:eastAsia="仿宋_GB2312" w:hAnsi="Times New Roman"/>
      <w:sz w:val="18"/>
      <w:szCs w:val="18"/>
    </w:rPr>
  </w:style>
  <w:style w:type="paragraph" w:styleId="aa">
    <w:name w:val="footer"/>
    <w:basedOn w:val="a"/>
    <w:link w:val="ab"/>
    <w:uiPriority w:val="99"/>
    <w:unhideWhenUsed/>
    <w:rsid w:val="00C61457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ab">
    <w:name w:val="页脚 字符"/>
    <w:basedOn w:val="a0"/>
    <w:link w:val="aa"/>
    <w:uiPriority w:val="99"/>
    <w:rsid w:val="00C61457"/>
    <w:rPr>
      <w:rFonts w:ascii="Times New Roman" w:eastAsia="仿宋_GB2312" w:hAnsi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099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91</Words>
  <Characters>522</Characters>
  <Application>Microsoft Office Word</Application>
  <DocSecurity>0</DocSecurity>
  <Lines>4</Lines>
  <Paragraphs>1</Paragraphs>
  <ScaleCrop>false</ScaleCrop>
  <Company/>
  <LinksUpToDate>false</LinksUpToDate>
  <CharactersWithSpaces>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邓 新潮</dc:creator>
  <cp:keywords/>
  <dc:description/>
  <cp:lastModifiedBy>邓 新潮</cp:lastModifiedBy>
  <cp:revision>1</cp:revision>
  <dcterms:created xsi:type="dcterms:W3CDTF">2022-11-24T10:27:00Z</dcterms:created>
  <dcterms:modified xsi:type="dcterms:W3CDTF">2022-11-24T10:28:00Z</dcterms:modified>
</cp:coreProperties>
</file>