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临港区行政审批服务局</w:t>
      </w:r>
    </w:p>
    <w:p>
      <w:pPr>
        <w:spacing w:line="560" w:lineRule="exact"/>
        <w:jc w:val="center"/>
        <w:rPr>
          <w:rFonts w:ascii="方正小标宋简体" w:hAnsi="方正小标宋简体" w:eastAsia="方正小标宋简体" w:cs="方正小标宋简体"/>
          <w:sz w:val="44"/>
          <w:szCs w:val="44"/>
        </w:rPr>
      </w:pPr>
      <w:r>
        <w:rPr>
          <w:rFonts w:hint="eastAsia" w:ascii="方正小标宋简体" w:hAnsi="方正小标宋简体" w:eastAsia="方正小标宋简体" w:cs="方正小标宋简体"/>
          <w:sz w:val="44"/>
          <w:szCs w:val="44"/>
        </w:rPr>
        <w:t>行政许</w:t>
      </w:r>
      <w:r>
        <w:rPr>
          <w:rFonts w:ascii="方正小标宋简体" w:hAnsi="方正小标宋简体" w:eastAsia="方正小标宋简体" w:cs="方正小标宋简体"/>
          <w:sz w:val="44"/>
          <w:szCs w:val="44"/>
        </w:rPr>
        <w:t>可期满预警</w:t>
      </w:r>
      <w:r>
        <w:rPr>
          <w:rFonts w:hint="eastAsia" w:ascii="方正小标宋简体" w:hAnsi="方正小标宋简体" w:eastAsia="方正小标宋简体" w:cs="方正小标宋简体"/>
          <w:sz w:val="44"/>
          <w:szCs w:val="44"/>
        </w:rPr>
        <w:t>工作</w:t>
      </w:r>
      <w:r>
        <w:rPr>
          <w:rFonts w:ascii="方正小标宋简体" w:hAnsi="方正小标宋简体" w:eastAsia="方正小标宋简体" w:cs="方正小标宋简体"/>
          <w:sz w:val="44"/>
          <w:szCs w:val="44"/>
        </w:rPr>
        <w:t>机制</w:t>
      </w:r>
    </w:p>
    <w:p>
      <w:pPr>
        <w:spacing w:line="560" w:lineRule="exact"/>
        <w:jc w:val="center"/>
        <w:rPr>
          <w:rFonts w:ascii="楷体" w:hAnsi="楷体" w:eastAsia="楷体" w:cs="楷体"/>
          <w:sz w:val="32"/>
          <w:szCs w:val="32"/>
        </w:rPr>
      </w:pPr>
      <w:r>
        <w:rPr>
          <w:rFonts w:hint="eastAsia" w:ascii="楷体" w:hAnsi="楷体" w:eastAsia="楷体" w:cs="楷体"/>
          <w:sz w:val="32"/>
          <w:szCs w:val="32"/>
        </w:rPr>
        <w:t>（试行）</w:t>
      </w:r>
      <w:bookmarkStart w:id="0" w:name="_GoBack"/>
      <w:bookmarkEnd w:id="0"/>
    </w:p>
    <w:p>
      <w:pPr>
        <w:spacing w:line="560" w:lineRule="exact"/>
        <w:jc w:val="center"/>
        <w:rPr>
          <w:rFonts w:ascii="方正小标宋简体" w:hAnsi="方正小标宋简体" w:eastAsia="方正小标宋简体" w:cs="方正小标宋简体"/>
          <w:sz w:val="44"/>
          <w:szCs w:val="44"/>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为进一步提升政务服务软环境，推动高质量发展，为企业和群众提供更加主动、超前、精准、优质的政务服务体验，</w:t>
      </w:r>
      <w:r>
        <w:rPr>
          <w:rFonts w:hint="eastAsia" w:ascii="仿宋_GB2312" w:hAnsi="仿宋_GB2312" w:eastAsia="仿宋_GB2312" w:cs="仿宋_GB2312"/>
          <w:kern w:val="0"/>
          <w:sz w:val="32"/>
          <w:szCs w:val="32"/>
        </w:rPr>
        <w:t>结合我局行政许可工作实际，</w:t>
      </w:r>
      <w:r>
        <w:rPr>
          <w:rFonts w:hint="eastAsia" w:ascii="仿宋_GB2312" w:hAnsi="仿宋_GB2312" w:eastAsia="仿宋_GB2312" w:cs="仿宋_GB2312"/>
          <w:sz w:val="32"/>
          <w:szCs w:val="32"/>
        </w:rPr>
        <w:t>制定本机制。</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一、工作依据</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行政许可法》第五十条“被许可人需要延续依法取得的行政许可的有效期的，应当在该行政许可有效期届满三十日前向作出行政许可决定的行政机关提出申请。但是，法律、法规、规章另有规定的，依照其规定”、第七十条“行政许可有效期届满未延续的，行政机关应当依法办理有关行政许可的注销手续”</w:t>
      </w:r>
      <w:r>
        <w:rPr>
          <w:rFonts w:ascii="仿宋_GB2312" w:hAnsi="仿宋_GB2312" w:eastAsia="仿宋_GB2312" w:cs="仿宋_GB2312"/>
          <w:sz w:val="32"/>
          <w:szCs w:val="32"/>
        </w:rPr>
        <w:t>。</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二、工作内容</w:t>
      </w: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行政许可</w:t>
      </w:r>
      <w:r>
        <w:rPr>
          <w:rFonts w:ascii="仿宋_GB2312" w:hAnsi="仿宋_GB2312" w:eastAsia="仿宋_GB2312" w:cs="仿宋_GB2312"/>
          <w:sz w:val="32"/>
          <w:szCs w:val="32"/>
        </w:rPr>
        <w:t>期满预警</w:t>
      </w:r>
      <w:r>
        <w:rPr>
          <w:rFonts w:hint="eastAsia" w:ascii="仿宋_GB2312" w:hAnsi="仿宋_GB2312" w:eastAsia="仿宋_GB2312" w:cs="仿宋_GB2312"/>
          <w:sz w:val="32"/>
          <w:szCs w:val="32"/>
        </w:rPr>
        <w:t>工作</w:t>
      </w:r>
      <w:r>
        <w:rPr>
          <w:rFonts w:ascii="仿宋_GB2312" w:hAnsi="仿宋_GB2312" w:eastAsia="仿宋_GB2312" w:cs="仿宋_GB2312"/>
          <w:sz w:val="32"/>
          <w:szCs w:val="32"/>
        </w:rPr>
        <w:t>机制，</w:t>
      </w:r>
      <w:r>
        <w:rPr>
          <w:rFonts w:hint="eastAsia" w:ascii="仿宋_GB2312" w:hAnsi="仿宋_GB2312" w:eastAsia="仿宋_GB2312" w:cs="仿宋_GB2312"/>
          <w:sz w:val="32"/>
          <w:szCs w:val="32"/>
        </w:rPr>
        <w:t>是指许可实施科室对发放的许可的时效性实行定期跟踪，在许可到期前对申请人或单位进行</w:t>
      </w:r>
      <w:r>
        <w:rPr>
          <w:rFonts w:ascii="仿宋_GB2312" w:hAnsi="仿宋_GB2312" w:eastAsia="仿宋_GB2312" w:cs="仿宋_GB2312"/>
          <w:sz w:val="32"/>
          <w:szCs w:val="32"/>
        </w:rPr>
        <w:t>预警</w:t>
      </w:r>
      <w:r>
        <w:rPr>
          <w:rFonts w:hint="eastAsia" w:ascii="仿宋_GB2312" w:hAnsi="仿宋_GB2312" w:eastAsia="仿宋_GB2312" w:cs="仿宋_GB2312"/>
          <w:sz w:val="32"/>
          <w:szCs w:val="32"/>
        </w:rPr>
        <w:t>提醒，避免申请人</w:t>
      </w:r>
      <w:r>
        <w:rPr>
          <w:rFonts w:ascii="仿宋_GB2312" w:hAnsi="仿宋_GB2312" w:eastAsia="仿宋_GB2312" w:cs="仿宋_GB2312"/>
          <w:sz w:val="32"/>
          <w:szCs w:val="32"/>
        </w:rPr>
        <w:t>因</w:t>
      </w:r>
      <w:r>
        <w:rPr>
          <w:rFonts w:hint="eastAsia" w:ascii="仿宋_GB2312" w:hAnsi="仿宋_GB2312" w:eastAsia="仿宋_GB2312" w:cs="仿宋_GB2312"/>
          <w:sz w:val="32"/>
          <w:szCs w:val="32"/>
        </w:rPr>
        <w:t>未及时申请换发</w:t>
      </w:r>
      <w:r>
        <w:rPr>
          <w:rFonts w:ascii="仿宋_GB2312" w:hAnsi="仿宋_GB2312" w:eastAsia="仿宋_GB2312" w:cs="仿宋_GB2312"/>
          <w:sz w:val="32"/>
          <w:szCs w:val="32"/>
        </w:rPr>
        <w:t>，导致</w:t>
      </w:r>
      <w:r>
        <w:rPr>
          <w:rFonts w:hint="eastAsia" w:ascii="仿宋_GB2312" w:hAnsi="仿宋_GB2312" w:eastAsia="仿宋_GB2312" w:cs="仿宋_GB2312"/>
          <w:sz w:val="32"/>
          <w:szCs w:val="32"/>
        </w:rPr>
        <w:t>许可过期或失效，</w:t>
      </w:r>
      <w:r>
        <w:rPr>
          <w:rFonts w:ascii="仿宋_GB2312" w:hAnsi="仿宋_GB2312" w:eastAsia="仿宋_GB2312" w:cs="仿宋_GB2312"/>
          <w:sz w:val="32"/>
          <w:szCs w:val="32"/>
        </w:rPr>
        <w:t>进而有效降低行政成本，提高</w:t>
      </w:r>
      <w:r>
        <w:rPr>
          <w:rFonts w:hint="eastAsia" w:ascii="仿宋_GB2312" w:hAnsi="仿宋_GB2312" w:eastAsia="仿宋_GB2312" w:cs="仿宋_GB2312"/>
          <w:sz w:val="32"/>
          <w:szCs w:val="32"/>
        </w:rPr>
        <w:t>审批</w:t>
      </w:r>
      <w:r>
        <w:rPr>
          <w:rFonts w:ascii="仿宋_GB2312" w:hAnsi="仿宋_GB2312" w:eastAsia="仿宋_GB2312" w:cs="仿宋_GB2312"/>
          <w:sz w:val="32"/>
          <w:szCs w:val="32"/>
        </w:rPr>
        <w:t>效能。</w:t>
      </w:r>
    </w:p>
    <w:p>
      <w:pPr>
        <w:spacing w:line="560" w:lineRule="exact"/>
        <w:ind w:firstLine="640" w:firstLineChars="200"/>
        <w:rPr>
          <w:rFonts w:ascii="黑体" w:hAnsi="黑体" w:eastAsia="黑体" w:cs="黑体"/>
          <w:sz w:val="32"/>
          <w:szCs w:val="32"/>
        </w:rPr>
      </w:pPr>
      <w:r>
        <w:rPr>
          <w:rFonts w:hint="eastAsia" w:ascii="黑体" w:hAnsi="黑体" w:eastAsia="黑体" w:cs="黑体"/>
          <w:sz w:val="32"/>
          <w:szCs w:val="32"/>
        </w:rPr>
        <w:t>三、工作要求</w:t>
      </w:r>
    </w:p>
    <w:p>
      <w:pPr>
        <w:spacing w:line="560" w:lineRule="exact"/>
        <w:ind w:firstLine="640" w:firstLineChars="200"/>
        <w:rPr>
          <w:rFonts w:ascii="仿宋_GB2312" w:hAnsi="仿宋_GB2312" w:eastAsia="仿宋_GB2312" w:cs="仿宋_GB2312"/>
          <w:sz w:val="32"/>
          <w:szCs w:val="32"/>
        </w:rPr>
      </w:pPr>
      <w:r>
        <w:rPr>
          <w:rFonts w:hint="eastAsia" w:ascii="楷体_GB2312" w:hAnsi="仿宋_GB2312" w:eastAsia="楷体_GB2312" w:cs="仿宋_GB2312"/>
          <w:sz w:val="32"/>
          <w:szCs w:val="32"/>
        </w:rPr>
        <w:t>1.数据汇总。</w:t>
      </w:r>
      <w:r>
        <w:rPr>
          <w:rFonts w:hint="eastAsia" w:ascii="仿宋_GB2312" w:hAnsi="仿宋_GB2312" w:eastAsia="仿宋_GB2312" w:cs="仿宋_GB2312"/>
          <w:sz w:val="32"/>
          <w:szCs w:val="32"/>
        </w:rPr>
        <w:t>各业务科室对行政审批服务局成立以来形成的以及各行业主管部门移交的已办行政许可情况进行全面梳理，对许可有效期进行汇总，编制台账。本项工作应于3月15日前完成。</w:t>
      </w:r>
    </w:p>
    <w:p>
      <w:pPr>
        <w:spacing w:line="560" w:lineRule="exact"/>
        <w:ind w:firstLine="640" w:firstLineChars="200"/>
        <w:rPr>
          <w:rFonts w:ascii="仿宋_GB2312" w:hAnsi="仿宋_GB2312" w:eastAsia="仿宋_GB2312" w:cs="仿宋_GB2312"/>
          <w:sz w:val="32"/>
          <w:szCs w:val="32"/>
        </w:rPr>
      </w:pPr>
      <w:r>
        <w:rPr>
          <w:rFonts w:hint="eastAsia" w:ascii="楷体_GB2312" w:hAnsi="仿宋_GB2312" w:eastAsia="楷体_GB2312" w:cs="仿宋_GB2312"/>
          <w:sz w:val="32"/>
          <w:szCs w:val="32"/>
        </w:rPr>
        <w:t>2.提前</w:t>
      </w:r>
      <w:r>
        <w:rPr>
          <w:rFonts w:ascii="楷体_GB2312" w:hAnsi="仿宋_GB2312" w:eastAsia="楷体_GB2312" w:cs="仿宋_GB2312"/>
          <w:sz w:val="32"/>
          <w:szCs w:val="32"/>
        </w:rPr>
        <w:t>预警</w:t>
      </w:r>
      <w:r>
        <w:rPr>
          <w:rFonts w:hint="eastAsia" w:ascii="楷体_GB2312" w:hAnsi="仿宋_GB2312" w:eastAsia="楷体_GB2312" w:cs="仿宋_GB2312"/>
          <w:sz w:val="32"/>
          <w:szCs w:val="32"/>
        </w:rPr>
        <w:t>。</w:t>
      </w:r>
      <w:r>
        <w:rPr>
          <w:rFonts w:hint="eastAsia" w:ascii="仿宋_GB2312" w:hAnsi="仿宋_GB2312" w:eastAsia="仿宋_GB2312" w:cs="仿宋_GB2312"/>
          <w:sz w:val="32"/>
          <w:szCs w:val="32"/>
        </w:rPr>
        <w:t>根据</w:t>
      </w:r>
      <w:r>
        <w:rPr>
          <w:rFonts w:ascii="仿宋_GB2312" w:hAnsi="仿宋_GB2312" w:eastAsia="仿宋_GB2312" w:cs="仿宋_GB2312"/>
          <w:sz w:val="32"/>
          <w:szCs w:val="32"/>
        </w:rPr>
        <w:t>行政许可</w:t>
      </w:r>
      <w:r>
        <w:rPr>
          <w:rFonts w:hint="eastAsia" w:ascii="仿宋_GB2312" w:hAnsi="仿宋_GB2312" w:eastAsia="仿宋_GB2312" w:cs="仿宋_GB2312"/>
          <w:sz w:val="32"/>
          <w:szCs w:val="32"/>
        </w:rPr>
        <w:t>台账，科室</w:t>
      </w:r>
      <w:r>
        <w:rPr>
          <w:rFonts w:ascii="仿宋_GB2312" w:hAnsi="仿宋_GB2312" w:eastAsia="仿宋_GB2312" w:cs="仿宋_GB2312"/>
          <w:sz w:val="32"/>
          <w:szCs w:val="32"/>
        </w:rPr>
        <w:t>安排专人于每月第四个</w:t>
      </w:r>
      <w:r>
        <w:rPr>
          <w:rFonts w:hint="eastAsia" w:ascii="仿宋_GB2312" w:hAnsi="仿宋_GB2312" w:eastAsia="仿宋_GB2312" w:cs="仿宋_GB2312"/>
          <w:sz w:val="32"/>
          <w:szCs w:val="32"/>
        </w:rPr>
        <w:t>周对一定时间段内（一般情况</w:t>
      </w:r>
      <w:r>
        <w:rPr>
          <w:rFonts w:ascii="仿宋_GB2312" w:hAnsi="仿宋_GB2312" w:eastAsia="仿宋_GB2312" w:cs="仿宋_GB2312"/>
          <w:sz w:val="32"/>
          <w:szCs w:val="32"/>
        </w:rPr>
        <w:t>为30-45日</w:t>
      </w:r>
      <w:r>
        <w:rPr>
          <w:rFonts w:hint="eastAsia" w:ascii="仿宋_GB2312" w:hAnsi="仿宋_GB2312" w:eastAsia="仿宋_GB2312" w:cs="仿宋_GB2312"/>
          <w:sz w:val="32"/>
          <w:szCs w:val="32"/>
        </w:rPr>
        <w:t>内即将到期的</w:t>
      </w:r>
      <w:r>
        <w:rPr>
          <w:rFonts w:ascii="仿宋_GB2312" w:hAnsi="仿宋_GB2312" w:eastAsia="仿宋_GB2312" w:cs="仿宋_GB2312"/>
          <w:sz w:val="32"/>
          <w:szCs w:val="32"/>
        </w:rPr>
        <w:t>许可）进行批量集中预警</w:t>
      </w:r>
      <w:r>
        <w:rPr>
          <w:rFonts w:hint="eastAsia" w:ascii="仿宋_GB2312" w:hAnsi="仿宋_GB2312" w:eastAsia="仿宋_GB2312" w:cs="仿宋_GB2312"/>
          <w:sz w:val="32"/>
          <w:szCs w:val="32"/>
        </w:rPr>
        <w:t>，并做好</w:t>
      </w:r>
      <w:r>
        <w:rPr>
          <w:rFonts w:ascii="仿宋_GB2312" w:hAnsi="仿宋_GB2312" w:eastAsia="仿宋_GB2312" w:cs="仿宋_GB2312"/>
          <w:sz w:val="32"/>
          <w:szCs w:val="32"/>
        </w:rPr>
        <w:t>预警</w:t>
      </w:r>
      <w:r>
        <w:rPr>
          <w:rFonts w:hint="eastAsia" w:ascii="仿宋_GB2312" w:hAnsi="仿宋_GB2312" w:eastAsia="仿宋_GB2312" w:cs="仿宋_GB2312"/>
          <w:sz w:val="32"/>
          <w:szCs w:val="32"/>
        </w:rPr>
        <w:t>记录。</w:t>
      </w:r>
      <w:r>
        <w:rPr>
          <w:rFonts w:ascii="仿宋_GB2312" w:hAnsi="仿宋_GB2312" w:eastAsia="仿宋_GB2312" w:cs="仿宋_GB2312"/>
          <w:sz w:val="32"/>
          <w:szCs w:val="32"/>
        </w:rPr>
        <w:t>根据换证申领情况，科室安排专人于行政许可到期前</w:t>
      </w:r>
      <w:r>
        <w:rPr>
          <w:rFonts w:hint="eastAsia" w:ascii="仿宋_GB2312" w:hAnsi="仿宋_GB2312" w:eastAsia="仿宋_GB2312" w:cs="仿宋_GB2312"/>
          <w:sz w:val="32"/>
          <w:szCs w:val="32"/>
        </w:rPr>
        <w:t>七个工作日</w:t>
      </w:r>
      <w:r>
        <w:rPr>
          <w:rFonts w:ascii="仿宋_GB2312" w:hAnsi="仿宋_GB2312" w:eastAsia="仿宋_GB2312" w:cs="仿宋_GB2312"/>
          <w:sz w:val="32"/>
          <w:szCs w:val="32"/>
        </w:rPr>
        <w:t>进行点对点针对性预警，并做好预警记录。</w:t>
      </w:r>
      <w:r>
        <w:rPr>
          <w:rFonts w:hint="eastAsia" w:ascii="仿宋_GB2312" w:hAnsi="仿宋_GB2312" w:eastAsia="仿宋_GB2312" w:cs="仿宋_GB2312"/>
          <w:sz w:val="32"/>
          <w:szCs w:val="32"/>
        </w:rPr>
        <w:t>特殊情况科室可视许可内容科学调整提醒时间</w:t>
      </w:r>
      <w:r>
        <w:rPr>
          <w:rFonts w:ascii="仿宋_GB2312" w:hAnsi="仿宋_GB2312" w:eastAsia="仿宋_GB2312" w:cs="仿宋_GB2312"/>
          <w:sz w:val="32"/>
          <w:szCs w:val="32"/>
        </w:rPr>
        <w:t>。</w:t>
      </w:r>
    </w:p>
    <w:p>
      <w:pPr>
        <w:spacing w:line="560" w:lineRule="exact"/>
        <w:ind w:firstLine="640" w:firstLineChars="200"/>
        <w:rPr>
          <w:rFonts w:ascii="仿宋_GB2312" w:hAnsi="仿宋_GB2312" w:eastAsia="仿宋_GB2312" w:cs="仿宋_GB2312"/>
          <w:sz w:val="32"/>
          <w:szCs w:val="32"/>
        </w:rPr>
      </w:pPr>
      <w:r>
        <w:rPr>
          <w:rFonts w:hint="eastAsia" w:ascii="楷体_GB2312" w:hAnsi="仿宋_GB2312" w:eastAsia="楷体_GB2312" w:cs="仿宋_GB2312"/>
          <w:sz w:val="32"/>
          <w:szCs w:val="32"/>
        </w:rPr>
        <w:t>3.</w:t>
      </w:r>
      <w:r>
        <w:rPr>
          <w:rFonts w:ascii="楷体_GB2312" w:hAnsi="仿宋_GB2312" w:eastAsia="楷体_GB2312" w:cs="仿宋_GB2312"/>
          <w:sz w:val="32"/>
          <w:szCs w:val="32"/>
        </w:rPr>
        <w:t>总结提升</w:t>
      </w:r>
      <w:r>
        <w:rPr>
          <w:rFonts w:hint="eastAsia" w:ascii="楷体_GB2312" w:hAnsi="仿宋_GB2312" w:eastAsia="楷体_GB2312" w:cs="仿宋_GB2312"/>
          <w:sz w:val="32"/>
          <w:szCs w:val="32"/>
        </w:rPr>
        <w:t>。</w:t>
      </w:r>
      <w:r>
        <w:rPr>
          <w:rFonts w:hint="eastAsia" w:ascii="仿宋_GB2312" w:hAnsi="仿宋_GB2312" w:eastAsia="仿宋_GB2312" w:cs="仿宋_GB2312"/>
          <w:sz w:val="32"/>
          <w:szCs w:val="32"/>
        </w:rPr>
        <w:t>各科室在工作推进过程中及时提炼总结经验做法，完善服务机制，通过变被动服务为主动服务的方式，进一步服务精致城市建设，提高</w:t>
      </w:r>
      <w:r>
        <w:rPr>
          <w:rFonts w:ascii="仿宋_GB2312" w:hAnsi="仿宋_GB2312" w:eastAsia="仿宋_GB2312" w:cs="仿宋_GB2312"/>
          <w:sz w:val="32"/>
          <w:szCs w:val="32"/>
        </w:rPr>
        <w:t>企业和</w:t>
      </w:r>
      <w:r>
        <w:rPr>
          <w:rFonts w:hint="eastAsia" w:ascii="仿宋_GB2312" w:hAnsi="仿宋_GB2312" w:eastAsia="仿宋_GB2312" w:cs="仿宋_GB2312"/>
          <w:sz w:val="32"/>
          <w:szCs w:val="32"/>
        </w:rPr>
        <w:t>办事群众</w:t>
      </w:r>
      <w:r>
        <w:rPr>
          <w:rFonts w:ascii="仿宋_GB2312" w:hAnsi="仿宋_GB2312" w:eastAsia="仿宋_GB2312" w:cs="仿宋_GB2312"/>
          <w:sz w:val="32"/>
          <w:szCs w:val="32"/>
        </w:rPr>
        <w:t>的幸福感、</w:t>
      </w:r>
      <w:r>
        <w:rPr>
          <w:rFonts w:hint="eastAsia" w:ascii="仿宋_GB2312" w:hAnsi="仿宋_GB2312" w:eastAsia="仿宋_GB2312" w:cs="仿宋_GB2312"/>
          <w:sz w:val="32"/>
          <w:szCs w:val="32"/>
        </w:rPr>
        <w:t>获得感。每月</w:t>
      </w:r>
      <w:r>
        <w:rPr>
          <w:rFonts w:ascii="仿宋_GB2312" w:hAnsi="仿宋_GB2312" w:eastAsia="仿宋_GB2312" w:cs="仿宋_GB2312"/>
          <w:sz w:val="32"/>
          <w:szCs w:val="32"/>
        </w:rPr>
        <w:t>28日前</w:t>
      </w:r>
      <w:r>
        <w:rPr>
          <w:rFonts w:hint="eastAsia" w:ascii="仿宋_GB2312" w:hAnsi="仿宋_GB2312" w:eastAsia="仿宋_GB2312" w:cs="仿宋_GB2312"/>
          <w:sz w:val="32"/>
          <w:szCs w:val="32"/>
        </w:rPr>
        <w:t>，</w:t>
      </w:r>
      <w:r>
        <w:rPr>
          <w:rFonts w:ascii="仿宋_GB2312" w:hAnsi="仿宋_GB2312" w:eastAsia="仿宋_GB2312" w:cs="仿宋_GB2312"/>
          <w:sz w:val="32"/>
          <w:szCs w:val="32"/>
        </w:rPr>
        <w:t>各业务</w:t>
      </w:r>
      <w:r>
        <w:rPr>
          <w:rFonts w:hint="eastAsia" w:ascii="仿宋_GB2312" w:hAnsi="仿宋_GB2312" w:eastAsia="仿宋_GB2312" w:cs="仿宋_GB2312"/>
          <w:sz w:val="32"/>
          <w:szCs w:val="32"/>
        </w:rPr>
        <w:t>科室</w:t>
      </w:r>
      <w:r>
        <w:rPr>
          <w:rFonts w:ascii="仿宋_GB2312" w:hAnsi="仿宋_GB2312" w:eastAsia="仿宋_GB2312" w:cs="仿宋_GB2312"/>
          <w:sz w:val="32"/>
          <w:szCs w:val="32"/>
        </w:rPr>
        <w:t>将预警</w:t>
      </w:r>
      <w:r>
        <w:rPr>
          <w:rFonts w:hint="eastAsia" w:ascii="仿宋_GB2312" w:hAnsi="仿宋_GB2312" w:eastAsia="仿宋_GB2312" w:cs="仿宋_GB2312"/>
          <w:sz w:val="32"/>
          <w:szCs w:val="32"/>
        </w:rPr>
        <w:t>情况汇总报法规监督科备存。</w:t>
      </w:r>
    </w:p>
    <w:p>
      <w:pPr>
        <w:spacing w:line="560" w:lineRule="exact"/>
        <w:ind w:firstLine="640" w:firstLineChars="20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本制度自2022年3月起试行，试行期一年，由法规监督科负责解释。</w:t>
      </w:r>
    </w:p>
    <w:p>
      <w:pPr>
        <w:spacing w:line="560" w:lineRule="exact"/>
        <w:ind w:firstLine="640" w:firstLineChars="200"/>
        <w:rPr>
          <w:rFonts w:hint="eastAsia" w:ascii="仿宋_GB2312" w:hAnsi="仿宋_GB2312" w:eastAsia="仿宋_GB2312" w:cs="仿宋_GB2312"/>
          <w:sz w:val="32"/>
          <w:szCs w:val="32"/>
        </w:rPr>
      </w:pPr>
    </w:p>
    <w:p>
      <w:pPr>
        <w:spacing w:line="56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附件：行政许可期满预警工作台账</w:t>
      </w:r>
    </w:p>
    <w:p/>
    <w:sectPr>
      <w:pgSz w:w="11906" w:h="16838"/>
      <w:pgMar w:top="2098" w:right="1474" w:bottom="1701" w:left="1587" w:header="851" w:footer="992" w:gutter="0"/>
      <w:cols w:space="0" w:num="1"/>
      <w:rtlGutter w:val="0"/>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简体">
    <w:panose1 w:val="03000509000000000000"/>
    <w:charset w:val="86"/>
    <w:family w:val="script"/>
    <w:pitch w:val="default"/>
    <w:sig w:usb0="00000001" w:usb1="080E0000" w:usb2="00000000" w:usb3="00000000" w:csb0="00040000" w:csb1="00000000"/>
  </w:font>
  <w:font w:name="楷体">
    <w:panose1 w:val="02010609060101010101"/>
    <w:charset w:val="86"/>
    <w:family w:val="modern"/>
    <w:pitch w:val="default"/>
    <w:sig w:usb0="800002BF" w:usb1="38CF7CFA" w:usb2="00000016" w:usb3="00000000" w:csb0="00040001"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77"/>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U0NTNiNTg2YTBiZjhiMzY4Mzg1OGQ2ZmRmMzBlOWQifQ=="/>
  </w:docVars>
  <w:rsids>
    <w:rsidRoot w:val="1ABE21CC"/>
    <w:rsid w:val="062E55BB"/>
    <w:rsid w:val="1ABE21C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3</TotalTime>
  <ScaleCrop>false</ScaleCrop>
  <LinksUpToDate>false</LinksUpToDate>
  <CharactersWithSpaces>0</CharactersWithSpaces>
  <Application>WPS Office_11.1.0.11875_F1E327BC-269C-435d-A152-05C5408002CA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2022-07-22T08:49:00Z</dcterms:created>
  <dc:creator>林达</dc:creator>
  <cp:lastModifiedBy>林达</cp:lastModifiedBy>
  <dcterms:modified xsi:type="dcterms:W3CDTF">2022-07-22T08:52:34Z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2052-11.1.0.11875</vt:lpwstr>
  </property>
  <property fmtid="{D5CDD505-2E9C-101B-9397-08002B2CF9AE}" pid="3" name="ICV">
    <vt:lpwstr>D64FB2DC44494C20900E5038E78509F7</vt:lpwstr>
  </property>
</Properties>
</file>