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4878" w:rsidRDefault="008E4878">
      <w:pPr>
        <w:pStyle w:val="a5"/>
        <w:widowControl/>
        <w:shd w:val="clear" w:color="auto" w:fill="FFFFFF"/>
        <w:spacing w:beforeAutospacing="0" w:afterAutospacing="0" w:line="560" w:lineRule="exact"/>
        <w:jc w:val="both"/>
        <w:rPr>
          <w:rFonts w:ascii="方正小标宋简体" w:eastAsia="方正小标宋简体" w:hAnsi="方正小标宋简体" w:cs="方正小标宋简体"/>
          <w:bCs/>
          <w:sz w:val="44"/>
          <w:szCs w:val="44"/>
          <w:shd w:val="clear" w:color="auto" w:fill="FFFFFF"/>
        </w:rPr>
      </w:pPr>
      <w:bookmarkStart w:id="0" w:name="_GoBack"/>
      <w:bookmarkEnd w:id="0"/>
    </w:p>
    <w:p w:rsidR="008E4878" w:rsidRDefault="009C1387">
      <w:pPr>
        <w:pStyle w:val="a5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eastAsia="方正小标宋简体" w:hAnsi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ascii="方正小标宋简体" w:eastAsia="方正小标宋简体" w:hAnsi="方正小标宋简体" w:cs="方正小标宋简体" w:hint="eastAsia"/>
          <w:bCs/>
          <w:spacing w:val="-17"/>
          <w:sz w:val="44"/>
          <w:szCs w:val="44"/>
          <w:shd w:val="clear" w:color="auto" w:fill="FFFFFF"/>
        </w:rPr>
        <w:t>威海临港经济技术开发区管理委员会</w:t>
      </w:r>
    </w:p>
    <w:p w:rsidR="008E4878" w:rsidRDefault="009C1387">
      <w:pPr>
        <w:pStyle w:val="a5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spacing w:val="-17"/>
          <w:sz w:val="44"/>
          <w:szCs w:val="44"/>
          <w:shd w:val="clear" w:color="auto" w:fill="FFFFFF"/>
        </w:rPr>
        <w:t>2023年政府信息公开工作</w:t>
      </w: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  <w:shd w:val="clear" w:color="auto" w:fill="FFFFFF"/>
        </w:rPr>
        <w:t>年度报告</w:t>
      </w:r>
    </w:p>
    <w:p w:rsidR="008E4878" w:rsidRDefault="008E4878">
      <w:pPr>
        <w:pStyle w:val="a5"/>
        <w:widowControl/>
        <w:autoSpaceDE w:val="0"/>
        <w:spacing w:beforeAutospacing="0" w:afterAutospacing="0" w:line="560" w:lineRule="exact"/>
        <w:jc w:val="both"/>
        <w:rPr>
          <w:rFonts w:ascii="Times New Roman" w:eastAsia="仿宋_GB2312" w:hAnsi="Times New Roman"/>
          <w:sz w:val="32"/>
          <w:szCs w:val="32"/>
        </w:rPr>
      </w:pPr>
    </w:p>
    <w:p w:rsidR="008E4878" w:rsidRDefault="009C1387" w:rsidP="009C1387">
      <w:pPr>
        <w:pStyle w:val="a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根据《中华人民共和国政府信息公开条例》（国务院令第</w:t>
      </w:r>
      <w:r>
        <w:rPr>
          <w:rFonts w:ascii="Times New Roman" w:hAnsi="Times New Roman"/>
          <w:sz w:val="32"/>
          <w:szCs w:val="32"/>
        </w:rPr>
        <w:t>711</w:t>
      </w:r>
      <w:r>
        <w:rPr>
          <w:rFonts w:ascii="Times New Roman" w:eastAsia="仿宋_GB2312" w:hAnsi="Times New Roman"/>
          <w:sz w:val="32"/>
          <w:szCs w:val="32"/>
        </w:rPr>
        <w:t>号，以下简称《条例》）和《中华人民共和国政府信息公开工作年度报告格式》（国办公开办函〔</w:t>
      </w:r>
      <w:r>
        <w:rPr>
          <w:rFonts w:ascii="Times New Roman" w:hAnsi="Times New Roman"/>
          <w:sz w:val="32"/>
          <w:szCs w:val="32"/>
        </w:rPr>
        <w:t>2021</w:t>
      </w:r>
      <w:r>
        <w:rPr>
          <w:rFonts w:ascii="Times New Roman" w:eastAsia="仿宋_GB2312" w:hAnsi="Times New Roman"/>
          <w:sz w:val="32"/>
          <w:szCs w:val="32"/>
        </w:rPr>
        <w:t>〕</w:t>
      </w:r>
      <w:r>
        <w:rPr>
          <w:rFonts w:ascii="Times New Roman" w:eastAsia="仿宋_GB2312" w:hAnsi="Times New Roman"/>
          <w:sz w:val="32"/>
          <w:szCs w:val="32"/>
        </w:rPr>
        <w:t>30</w:t>
      </w:r>
      <w:r>
        <w:rPr>
          <w:rFonts w:ascii="Times New Roman" w:eastAsia="仿宋_GB2312" w:hAnsi="Times New Roman"/>
          <w:sz w:val="32"/>
          <w:szCs w:val="32"/>
        </w:rPr>
        <w:t>号）要求，结合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ascii="Times New Roman" w:hAnsi="Times New Roman" w:hint="eastAsia"/>
          <w:sz w:val="32"/>
          <w:szCs w:val="32"/>
        </w:rPr>
        <w:t>3</w:t>
      </w:r>
      <w:r>
        <w:rPr>
          <w:rFonts w:ascii="Times New Roman" w:eastAsia="仿宋_GB2312" w:hAnsi="Times New Roman"/>
          <w:sz w:val="32"/>
          <w:szCs w:val="32"/>
        </w:rPr>
        <w:t>年</w:t>
      </w:r>
      <w:r>
        <w:rPr>
          <w:rFonts w:ascii="Times New Roman" w:eastAsia="仿宋_GB2312" w:hAnsi="Times New Roman" w:hint="eastAsia"/>
          <w:sz w:val="32"/>
          <w:szCs w:val="32"/>
        </w:rPr>
        <w:t>威海临港经济技术开发区管理委员会</w:t>
      </w:r>
      <w:r>
        <w:rPr>
          <w:rFonts w:ascii="Times New Roman" w:eastAsia="仿宋_GB2312" w:hAnsi="Times New Roman"/>
          <w:sz w:val="32"/>
          <w:szCs w:val="32"/>
        </w:rPr>
        <w:t>政府信息公开工作实际，编制发布本报告。</w:t>
      </w:r>
    </w:p>
    <w:p w:rsidR="008E4878" w:rsidRDefault="009C1387" w:rsidP="009C1387">
      <w:pPr>
        <w:pStyle w:val="a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ascii="Times New Roman" w:eastAsia="仿宋_GB2312" w:hAnsi="Times New Roman" w:hint="eastAsia"/>
          <w:sz w:val="32"/>
          <w:szCs w:val="32"/>
        </w:rPr>
        <w:t>及</w:t>
      </w:r>
      <w:r>
        <w:rPr>
          <w:rFonts w:ascii="Times New Roman" w:eastAsia="仿宋_GB2312" w:hAnsi="Times New Roman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ascii="Times New Roman" w:hAnsi="Times New Roman" w:hint="eastAsia"/>
          <w:sz w:val="32"/>
          <w:szCs w:val="32"/>
        </w:rPr>
        <w:t>3</w:t>
      </w:r>
      <w:r>
        <w:rPr>
          <w:rFonts w:ascii="Times New Roman" w:eastAsia="仿宋_GB2312" w:hAnsi="Times New Roman"/>
          <w:sz w:val="32"/>
          <w:szCs w:val="32"/>
        </w:rPr>
        <w:t>年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eastAsia="仿宋_GB2312" w:hAnsi="Times New Roman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eastAsia="仿宋_GB2312" w:hAnsi="Times New Roman"/>
          <w:sz w:val="32"/>
          <w:szCs w:val="32"/>
        </w:rPr>
        <w:t>日到</w:t>
      </w:r>
      <w:r>
        <w:rPr>
          <w:rFonts w:ascii="Times New Roman" w:hAnsi="Times New Roman"/>
          <w:sz w:val="32"/>
          <w:szCs w:val="32"/>
        </w:rPr>
        <w:t>12</w:t>
      </w:r>
      <w:r>
        <w:rPr>
          <w:rFonts w:ascii="Times New Roman" w:eastAsia="仿宋_GB2312" w:hAnsi="Times New Roman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31</w:t>
      </w:r>
      <w:r>
        <w:rPr>
          <w:rFonts w:ascii="Times New Roman" w:eastAsia="仿宋_GB2312" w:hAnsi="Times New Roman"/>
          <w:sz w:val="32"/>
          <w:szCs w:val="32"/>
        </w:rPr>
        <w:t>日止。报告电子版可从</w:t>
      </w:r>
      <w:r>
        <w:rPr>
          <w:rFonts w:ascii="仿宋_GB2312" w:eastAsia="仿宋_GB2312" w:hAnsi="宋体" w:cs="仿宋_GB2312"/>
          <w:sz w:val="31"/>
          <w:szCs w:val="31"/>
          <w:shd w:val="clear" w:color="auto" w:fill="FFFFFF"/>
        </w:rPr>
        <w:t>威海市人民政府门户网站（</w:t>
      </w:r>
      <w:r>
        <w:rPr>
          <w:rFonts w:ascii="Times New Roman" w:eastAsia="宋体" w:hAnsi="Times New Roman"/>
          <w:sz w:val="31"/>
          <w:szCs w:val="31"/>
          <w:shd w:val="clear" w:color="auto" w:fill="FFFFFF"/>
        </w:rPr>
        <w:t>http://www.weihai.gov.cn</w:t>
      </w:r>
      <w:r>
        <w:rPr>
          <w:rFonts w:ascii="仿宋_GB2312" w:eastAsia="仿宋_GB2312" w:hAnsi="宋体" w:cs="仿宋_GB2312" w:hint="eastAsia"/>
          <w:sz w:val="31"/>
          <w:szCs w:val="31"/>
          <w:shd w:val="clear" w:color="auto" w:fill="FFFFFF"/>
        </w:rPr>
        <w:t>）和</w:t>
      </w:r>
      <w:r>
        <w:rPr>
          <w:rFonts w:ascii="Times New Roman" w:eastAsia="仿宋_GB2312" w:hAnsi="Times New Roman" w:hint="eastAsia"/>
          <w:sz w:val="32"/>
          <w:szCs w:val="32"/>
        </w:rPr>
        <w:t>威海临港经济技术开发区管理委员会</w:t>
      </w:r>
      <w:r>
        <w:rPr>
          <w:rFonts w:ascii="Times New Roman" w:eastAsia="仿宋_GB2312" w:hAnsi="Times New Roman"/>
          <w:sz w:val="32"/>
          <w:szCs w:val="32"/>
        </w:rPr>
        <w:t>网站（</w:t>
      </w:r>
      <w:r>
        <w:rPr>
          <w:rFonts w:ascii="Times New Roman" w:eastAsia="仿宋_GB2312" w:hAnsi="Times New Roman" w:hint="eastAsia"/>
          <w:sz w:val="32"/>
          <w:szCs w:val="32"/>
        </w:rPr>
        <w:t>网址：</w:t>
      </w:r>
      <w:r>
        <w:rPr>
          <w:rFonts w:ascii="Times New Roman" w:eastAsia="仿宋_GB2312" w:hAnsi="Times New Roman" w:hint="eastAsia"/>
          <w:sz w:val="32"/>
          <w:szCs w:val="32"/>
        </w:rPr>
        <w:t>http://www.wip.gov.cn</w:t>
      </w:r>
      <w:r>
        <w:rPr>
          <w:rFonts w:ascii="Times New Roman" w:eastAsia="仿宋_GB2312" w:hAnsi="Times New Roman"/>
          <w:sz w:val="32"/>
          <w:szCs w:val="32"/>
        </w:rPr>
        <w:t>）查阅或下载。公众如需进一步咨询了解相关信息，请与威海临港</w:t>
      </w:r>
      <w:r>
        <w:rPr>
          <w:rFonts w:ascii="Times New Roman" w:eastAsia="仿宋_GB2312" w:hAnsi="Times New Roman" w:hint="eastAsia"/>
          <w:sz w:val="32"/>
          <w:szCs w:val="32"/>
        </w:rPr>
        <w:t>经济技术开发区管理委员会党政办公室联系</w:t>
      </w:r>
      <w:r>
        <w:rPr>
          <w:rFonts w:ascii="Times New Roman" w:eastAsia="仿宋_GB2312" w:hAnsi="Times New Roman"/>
          <w:sz w:val="32"/>
          <w:szCs w:val="32"/>
        </w:rPr>
        <w:t>（地址：威海临港</w:t>
      </w:r>
      <w:r>
        <w:rPr>
          <w:rFonts w:ascii="Times New Roman" w:eastAsia="仿宋_GB2312" w:hAnsi="Times New Roman" w:hint="eastAsia"/>
          <w:sz w:val="32"/>
          <w:szCs w:val="32"/>
        </w:rPr>
        <w:t>经济技术开发区江苏东路</w:t>
      </w:r>
      <w:r>
        <w:rPr>
          <w:rFonts w:ascii="Times New Roman" w:eastAsia="仿宋_GB2312" w:hAnsi="Times New Roman"/>
          <w:sz w:val="32"/>
          <w:szCs w:val="32"/>
        </w:rPr>
        <w:t>，电话：</w:t>
      </w:r>
      <w:r>
        <w:rPr>
          <w:rFonts w:ascii="Times New Roman" w:eastAsia="仿宋_GB2312" w:hAnsi="Times New Roman"/>
          <w:sz w:val="32"/>
          <w:szCs w:val="32"/>
        </w:rPr>
        <w:t>0631-5587393</w:t>
      </w:r>
      <w:r>
        <w:rPr>
          <w:rFonts w:ascii="Times New Roman" w:eastAsia="仿宋_GB2312" w:hAnsi="Times New Roman"/>
          <w:sz w:val="32"/>
          <w:szCs w:val="32"/>
        </w:rPr>
        <w:t>）。</w:t>
      </w:r>
    </w:p>
    <w:p w:rsidR="008E4878" w:rsidRDefault="009C1387" w:rsidP="009C1387">
      <w:pPr>
        <w:pStyle w:val="a5"/>
        <w:widowControl/>
        <w:shd w:val="clear" w:color="auto" w:fill="FFFFFF"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  <w:shd w:val="clear" w:color="auto" w:fill="FFFFFF"/>
        </w:rPr>
        <w:t>一、总体情况</w:t>
      </w:r>
    </w:p>
    <w:p w:rsidR="008E4878" w:rsidRDefault="009C1387" w:rsidP="009C1387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2023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年，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临港区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>以习近平新时代中国特色社会主义思想为指导，深入学习贯彻党的二十大精神，按照全面推进政务公开工作的部署要求，围绕党中央、国务院和省、市、区中心工作，持续推进政务公开标准化规范化建设，着力以公开</w:t>
      </w:r>
      <w:r>
        <w:rPr>
          <w:rFonts w:ascii="Times New Roman" w:eastAsia="仿宋_GB2312" w:hAnsi="Times New Roman" w:cs="Times New Roman"/>
          <w:bCs/>
          <w:sz w:val="32"/>
          <w:szCs w:val="32"/>
        </w:rPr>
        <w:lastRenderedPageBreak/>
        <w:t>提效能、优服务、转作风，推动政务公开工作水平迈上新台阶。</w:t>
      </w:r>
    </w:p>
    <w:p w:rsidR="008E4878" w:rsidRDefault="009C1387" w:rsidP="009C1387">
      <w:pPr>
        <w:spacing w:line="560" w:lineRule="exact"/>
        <w:ind w:firstLineChars="200" w:firstLine="640"/>
        <w:rPr>
          <w:rFonts w:ascii="楷体_GB2312" w:eastAsia="楷体_GB2312" w:hAnsi="楷体_GB2312" w:cs="楷体_GB2312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1.</w:t>
      </w:r>
      <w:r>
        <w:rPr>
          <w:rFonts w:ascii="楷体_GB2312" w:eastAsia="楷体_GB2312" w:hAnsi="楷体_GB2312" w:cs="楷体_GB2312" w:hint="eastAsia"/>
          <w:bCs/>
          <w:sz w:val="32"/>
          <w:szCs w:val="32"/>
        </w:rPr>
        <w:t>主动公开方面。</w:t>
      </w:r>
    </w:p>
    <w:p w:rsidR="008E4878" w:rsidRDefault="009C1387" w:rsidP="009C1387">
      <w:pPr>
        <w:pStyle w:val="Default"/>
        <w:jc w:val="both"/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</w:pPr>
      <w:r>
        <w:rPr>
          <w:rFonts w:hint="eastAsia"/>
          <w:color w:val="auto"/>
        </w:rPr>
        <w:t xml:space="preserve">     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通过区管委门户网站以及全区政务新媒体公开信息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10308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件（较上年下降了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4.2%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，含网站信息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4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043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件、微信信息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4718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件、微博信息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1123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件、抖音信息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424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件），其中公开工委（扩大）会议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21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件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（含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3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12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月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29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日召开，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4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1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月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2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日公开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1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件）、专题会议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3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件，管委文件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17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件，发布解读材料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26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件；开展在线访谈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6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件，新闻发布会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18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件。受理主任信箱（政民互动）信件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75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件，办结率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100%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；围绕管委中心工作和重要决策部署，举办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“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政府开放日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”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18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次。</w:t>
      </w:r>
    </w:p>
    <w:p w:rsidR="008E4878" w:rsidRDefault="009C1387" w:rsidP="009C1387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2.</w:t>
      </w:r>
      <w:r>
        <w:rPr>
          <w:rFonts w:ascii="楷体_GB2312" w:eastAsia="楷体_GB2312" w:hAnsi="楷体_GB2312" w:cs="楷体_GB2312"/>
          <w:bCs/>
          <w:sz w:val="32"/>
          <w:szCs w:val="32"/>
        </w:rPr>
        <w:t>依申请公开工作方面。</w:t>
      </w:r>
    </w:p>
    <w:p w:rsidR="008E4878" w:rsidRDefault="009C1387" w:rsidP="009C1387">
      <w:pPr>
        <w:pStyle w:val="Default"/>
        <w:jc w:val="both"/>
        <w:rPr>
          <w:rFonts w:ascii="仿宋_GB2312" w:eastAsia="仿宋_GB2312" w:hAnsi="仿宋_GB2312" w:cs="仿宋_GB2312"/>
          <w:bCs/>
          <w:color w:val="auto"/>
          <w:kern w:val="2"/>
          <w:sz w:val="32"/>
          <w:szCs w:val="32"/>
        </w:rPr>
      </w:pPr>
      <w:r>
        <w:rPr>
          <w:rFonts w:hint="eastAsia"/>
          <w:color w:val="auto"/>
        </w:rPr>
        <w:t xml:space="preserve">    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bCs/>
          <w:color w:val="auto"/>
          <w:kern w:val="2"/>
          <w:sz w:val="32"/>
          <w:szCs w:val="32"/>
        </w:rPr>
        <w:t>本年新收政府信息公开申请4件（较上年减少33%），依法依规处理4件。申请内容方面，涉及建筑施工相关信息2件，扶贫相关信息2件；提交方式方面，网络提交1件，信函提交2件，现场提交1件；</w:t>
      </w:r>
      <w:r>
        <w:rPr>
          <w:rFonts w:ascii="仿宋_GB2312" w:eastAsia="仿宋_GB2312" w:hAnsi="仿宋_GB2312" w:cs="仿宋_GB2312" w:hint="eastAsia"/>
          <w:color w:val="auto"/>
          <w:sz w:val="32"/>
          <w:szCs w:val="32"/>
        </w:rPr>
        <w:t>办理结果方面，予以公开1件，部分公开1件、本机关不掌握相关政府信息无法提供1件、保护第三方合法利益不予公开1件。无向政府信息公开申请人进行收费的情况。无因政府信息公开引起的行政复议和行政诉讼。</w:t>
      </w:r>
    </w:p>
    <w:p w:rsidR="008E4878" w:rsidRDefault="009C1387" w:rsidP="009C1387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3.</w:t>
      </w:r>
      <w:r>
        <w:rPr>
          <w:rFonts w:ascii="楷体_GB2312" w:eastAsia="楷体_GB2312" w:hAnsi="楷体_GB2312" w:cs="楷体_GB2312"/>
          <w:bCs/>
          <w:sz w:val="32"/>
          <w:szCs w:val="32"/>
        </w:rPr>
        <w:t>政府信息管理方面。</w:t>
      </w:r>
    </w:p>
    <w:p w:rsidR="008E4878" w:rsidRDefault="009C1387" w:rsidP="009C1387">
      <w:pPr>
        <w:pStyle w:val="Default"/>
        <w:ind w:firstLine="510"/>
        <w:jc w:val="both"/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</w:pP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一是动态调整法定主动公开栏目目录，根据威海市政务公开重点工作要求，结合临港区工作实际和区内各单位公开需要，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2023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年底共有栏目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121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个；二是严格执行政府信息公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lastRenderedPageBreak/>
        <w:t>开相关制度，落实政府信息公开保密审查，持续做好政府网站与政务新媒体安全防护和日常巡检、监测工作，确保政府网站与政务新媒体安全平稳运行；三是注重对政府信息的全生命周期管理，落实规范性文件制发审批、清理工作流程，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3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年共制发规范性文件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3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件，宣布失效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1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件，现行有效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1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2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件。</w:t>
      </w:r>
    </w:p>
    <w:p w:rsidR="008E4878" w:rsidRDefault="009C1387" w:rsidP="009C1387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4.</w:t>
      </w:r>
      <w:r>
        <w:rPr>
          <w:rFonts w:ascii="楷体_GB2312" w:eastAsia="楷体_GB2312" w:hAnsi="楷体_GB2312" w:cs="楷体_GB2312"/>
          <w:bCs/>
          <w:sz w:val="32"/>
          <w:szCs w:val="32"/>
        </w:rPr>
        <w:t>平台建设方面。</w:t>
      </w:r>
    </w:p>
    <w:p w:rsidR="008E4878" w:rsidRDefault="009C1387" w:rsidP="009C1387">
      <w:pPr>
        <w:pStyle w:val="Default"/>
        <w:jc w:val="both"/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</w:pPr>
      <w:r>
        <w:rPr>
          <w:rFonts w:hint="eastAsia"/>
          <w:color w:val="auto"/>
        </w:rPr>
        <w:t xml:space="preserve">   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3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年，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临港区认真落实上级政务公开工作要点、政务公开重点工作要求，结合工作需求，新建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“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学习贯彻习近平新时代中国特色社会主义思想主题教育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”“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党的二十大精神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”“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临港开讲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”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、“临港大数据”等专题专栏；对“新型冠状病毒感染疫情防控专题”进行归档处理，提升政务服务工作实效，确保公开工作规范化、标准化运行。加强政务新媒体管理，严格落实微博、微信、抖音等政务新媒体日常维护和备案规定，新增抖音号“威海临港区”。</w:t>
      </w:r>
    </w:p>
    <w:p w:rsidR="008E4878" w:rsidRDefault="009C1387" w:rsidP="009C1387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5.</w:t>
      </w:r>
      <w:r>
        <w:rPr>
          <w:rFonts w:ascii="楷体_GB2312" w:eastAsia="楷体_GB2312" w:hAnsi="楷体_GB2312" w:cs="楷体_GB2312"/>
          <w:bCs/>
          <w:sz w:val="32"/>
          <w:szCs w:val="32"/>
        </w:rPr>
        <w:t>监督保障方面。</w:t>
      </w:r>
    </w:p>
    <w:p w:rsidR="008E4878" w:rsidRDefault="009C1387" w:rsidP="009C1387">
      <w:pPr>
        <w:pStyle w:val="Default"/>
        <w:jc w:val="both"/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</w:pPr>
      <w:r>
        <w:rPr>
          <w:rFonts w:hint="eastAsia"/>
          <w:color w:val="auto"/>
        </w:rPr>
        <w:t xml:space="preserve">   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临港区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连续多年将政务公开工作纳入区级年度考核，在往年基础上，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丰富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《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3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年临港区政务公开考核标准》指标体系；提升各单位工作人员业务工作水平，组织开展政务公开业务培训</w:t>
      </w:r>
      <w:r>
        <w:rPr>
          <w:rFonts w:ascii="Times New Roman" w:eastAsia="仿宋_GB2312" w:hAnsi="Times New Roman" w:cs="Times New Roman"/>
          <w:bCs/>
          <w:color w:val="auto"/>
          <w:kern w:val="2"/>
          <w:sz w:val="32"/>
          <w:szCs w:val="32"/>
        </w:rPr>
        <w:t>4</w:t>
      </w:r>
      <w:r>
        <w:rPr>
          <w:rFonts w:ascii="Times New Roman" w:eastAsia="仿宋_GB2312" w:hAnsi="Times New Roman" w:cs="Times New Roman" w:hint="eastAsia"/>
          <w:bCs/>
          <w:color w:val="auto"/>
          <w:kern w:val="2"/>
          <w:sz w:val="32"/>
          <w:szCs w:val="32"/>
        </w:rPr>
        <w:t>次；每日对管委门户网站及政务新媒体进行检查，发现问题第一时间联系相关单位整改。本年度未收到政府信息公开有关的投诉、举报，也无其他责任追究的情形。</w:t>
      </w:r>
    </w:p>
    <w:p w:rsidR="008E4878" w:rsidRDefault="008E4878">
      <w:pPr>
        <w:pStyle w:val="a5"/>
        <w:widowControl/>
        <w:shd w:val="clear" w:color="auto" w:fill="FFFFFF"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/>
          <w:bCs/>
          <w:sz w:val="32"/>
          <w:szCs w:val="32"/>
          <w:shd w:val="clear" w:color="auto" w:fill="FFFFFF"/>
        </w:rPr>
      </w:pPr>
    </w:p>
    <w:p w:rsidR="008C6E7C" w:rsidRDefault="008C6E7C">
      <w:pPr>
        <w:pStyle w:val="a5"/>
        <w:widowControl/>
        <w:shd w:val="clear" w:color="auto" w:fill="FFFFFF"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 w:hint="eastAsia"/>
          <w:bCs/>
          <w:sz w:val="32"/>
          <w:szCs w:val="32"/>
          <w:shd w:val="clear" w:color="auto" w:fill="FFFFFF"/>
        </w:rPr>
      </w:pPr>
    </w:p>
    <w:p w:rsidR="008E4878" w:rsidRDefault="009C1387">
      <w:pPr>
        <w:pStyle w:val="a5"/>
        <w:widowControl/>
        <w:shd w:val="clear" w:color="auto" w:fill="FFFFFF"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/>
          <w:bCs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sz w:val="32"/>
          <w:szCs w:val="32"/>
          <w:shd w:val="clear" w:color="auto" w:fill="FFFFFF"/>
        </w:rPr>
        <w:t>二、主动公开政府信息情况</w:t>
      </w:r>
    </w:p>
    <w:tbl>
      <w:tblPr>
        <w:tblW w:w="8824" w:type="dxa"/>
        <w:tblLayout w:type="fixed"/>
        <w:tblLook w:val="04A0"/>
      </w:tblPr>
      <w:tblGrid>
        <w:gridCol w:w="2206"/>
        <w:gridCol w:w="2206"/>
        <w:gridCol w:w="2206"/>
        <w:gridCol w:w="2206"/>
      </w:tblGrid>
      <w:tr w:rsidR="008E4878">
        <w:trPr>
          <w:trHeight w:val="567"/>
        </w:trPr>
        <w:tc>
          <w:tcPr>
            <w:tcW w:w="882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6D9F1"/>
            <w:vAlign w:val="center"/>
          </w:tcPr>
          <w:p w:rsidR="008E4878" w:rsidRDefault="009C1387">
            <w:pPr>
              <w:widowControl/>
              <w:jc w:val="center"/>
              <w:rPr>
                <w:rFonts w:ascii="黑体" w:eastAsia="黑体" w:hAnsi="黑体" w:cs="宋体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kern w:val="0"/>
                <w:szCs w:val="21"/>
              </w:rPr>
              <w:t>第二十条第（一）项</w:t>
            </w:r>
          </w:p>
        </w:tc>
      </w:tr>
      <w:tr w:rsidR="008E4878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现行有效件数</w:t>
            </w:r>
          </w:p>
        </w:tc>
      </w:tr>
      <w:tr w:rsidR="008E4878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Calibri" w:cs="Calibri"/>
                <w:kern w:val="0"/>
                <w:szCs w:val="21"/>
              </w:rPr>
            </w:pPr>
            <w:r>
              <w:rPr>
                <w:rFonts w:ascii="仿宋_GB2312" w:eastAsia="仿宋_GB2312" w:hAnsi="Calibri" w:cs="Calibri" w:hint="eastAsia"/>
                <w:kern w:val="0"/>
                <w:szCs w:val="21"/>
              </w:rPr>
              <w:t>0</w:t>
            </w:r>
          </w:p>
        </w:tc>
      </w:tr>
      <w:tr w:rsidR="008E4878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12</w:t>
            </w:r>
          </w:p>
        </w:tc>
      </w:tr>
      <w:tr w:rsidR="008E4878">
        <w:trPr>
          <w:trHeight w:val="567"/>
        </w:trPr>
        <w:tc>
          <w:tcPr>
            <w:tcW w:w="882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6D9F1"/>
            <w:vAlign w:val="center"/>
          </w:tcPr>
          <w:p w:rsidR="008E4878" w:rsidRDefault="009C1387">
            <w:pPr>
              <w:widowControl/>
              <w:jc w:val="center"/>
              <w:rPr>
                <w:rFonts w:ascii="黑体" w:eastAsia="黑体" w:hAnsi="黑体" w:cs="宋体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kern w:val="0"/>
                <w:szCs w:val="21"/>
              </w:rPr>
              <w:t>第二十条第（五）项</w:t>
            </w:r>
          </w:p>
        </w:tc>
      </w:tr>
      <w:tr w:rsidR="008E4878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本年处理决定数量</w:t>
            </w:r>
          </w:p>
        </w:tc>
      </w:tr>
      <w:tr w:rsidR="008E4878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Calibri" w:cs="Calibri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6107</w:t>
            </w:r>
          </w:p>
        </w:tc>
      </w:tr>
      <w:tr w:rsidR="008E4878">
        <w:trPr>
          <w:trHeight w:val="567"/>
        </w:trPr>
        <w:tc>
          <w:tcPr>
            <w:tcW w:w="882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6D9F1"/>
            <w:vAlign w:val="center"/>
          </w:tcPr>
          <w:p w:rsidR="008E4878" w:rsidRDefault="009C1387">
            <w:pPr>
              <w:widowControl/>
              <w:jc w:val="center"/>
              <w:rPr>
                <w:rFonts w:ascii="黑体" w:eastAsia="黑体" w:hAnsi="黑体" w:cs="宋体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kern w:val="0"/>
                <w:szCs w:val="21"/>
              </w:rPr>
              <w:t>第二十条第（六）项</w:t>
            </w:r>
          </w:p>
        </w:tc>
      </w:tr>
      <w:tr w:rsidR="008E4878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本年处理决定数量</w:t>
            </w:r>
          </w:p>
        </w:tc>
      </w:tr>
      <w:tr w:rsidR="008E4878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Calibri" w:cs="Calibri"/>
                <w:kern w:val="0"/>
                <w:szCs w:val="21"/>
              </w:rPr>
            </w:pPr>
            <w:r>
              <w:rPr>
                <w:rFonts w:ascii="仿宋_GB2312" w:eastAsia="仿宋_GB2312" w:hAnsi="Calibri" w:cs="Calibri" w:hint="eastAsia"/>
                <w:kern w:val="0"/>
                <w:szCs w:val="21"/>
              </w:rPr>
              <w:t>315</w:t>
            </w:r>
          </w:p>
        </w:tc>
      </w:tr>
      <w:tr w:rsidR="008E4878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Calibri" w:cs="Calibri"/>
                <w:kern w:val="0"/>
                <w:szCs w:val="21"/>
              </w:rPr>
            </w:pPr>
            <w:r>
              <w:rPr>
                <w:rFonts w:ascii="仿宋_GB2312" w:eastAsia="仿宋_GB2312" w:hAnsi="Calibri" w:cs="Calibri" w:hint="eastAsia"/>
                <w:kern w:val="0"/>
                <w:szCs w:val="21"/>
              </w:rPr>
              <w:t>147</w:t>
            </w:r>
          </w:p>
        </w:tc>
      </w:tr>
      <w:tr w:rsidR="008E4878">
        <w:trPr>
          <w:trHeight w:val="567"/>
        </w:trPr>
        <w:tc>
          <w:tcPr>
            <w:tcW w:w="882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6D9F1"/>
            <w:vAlign w:val="center"/>
          </w:tcPr>
          <w:p w:rsidR="008E4878" w:rsidRDefault="009C1387">
            <w:pPr>
              <w:widowControl/>
              <w:jc w:val="center"/>
              <w:rPr>
                <w:rFonts w:ascii="黑体" w:eastAsia="黑体" w:hAnsi="黑体" w:cs="宋体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kern w:val="0"/>
                <w:szCs w:val="21"/>
              </w:rPr>
              <w:t>第二十条第（八）项</w:t>
            </w:r>
          </w:p>
        </w:tc>
      </w:tr>
      <w:tr w:rsidR="008E4878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本年收费金额（单位：万元）</w:t>
            </w:r>
          </w:p>
        </w:tc>
      </w:tr>
      <w:tr w:rsidR="008E4878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E4878" w:rsidRDefault="009C1387">
            <w:pPr>
              <w:widowControl/>
              <w:jc w:val="center"/>
              <w:rPr>
                <w:rFonts w:ascii="仿宋_GB2312" w:eastAsia="仿宋_GB2312" w:hAnsi="Calibri" w:cs="Calibri"/>
                <w:kern w:val="0"/>
                <w:szCs w:val="21"/>
              </w:rPr>
            </w:pPr>
            <w:r>
              <w:rPr>
                <w:rFonts w:ascii="仿宋_GB2312" w:eastAsia="仿宋_GB2312" w:hAnsi="Calibri" w:cs="Calibri" w:hint="eastAsia"/>
                <w:kern w:val="0"/>
                <w:szCs w:val="21"/>
              </w:rPr>
              <w:t>728</w:t>
            </w:r>
          </w:p>
        </w:tc>
      </w:tr>
    </w:tbl>
    <w:p w:rsidR="008C6E7C" w:rsidRPr="008C6E7C" w:rsidRDefault="008C6E7C" w:rsidP="008C6E7C">
      <w:pPr>
        <w:pStyle w:val="Default"/>
        <w:rPr>
          <w:rFonts w:hint="eastAsia"/>
        </w:rPr>
      </w:pPr>
    </w:p>
    <w:p w:rsidR="008E4878" w:rsidRDefault="009C1387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bCs/>
          <w:kern w:val="0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W w:w="9541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416"/>
        <w:gridCol w:w="1699"/>
        <w:gridCol w:w="2972"/>
        <w:gridCol w:w="776"/>
        <w:gridCol w:w="567"/>
        <w:gridCol w:w="492"/>
        <w:gridCol w:w="719"/>
        <w:gridCol w:w="674"/>
        <w:gridCol w:w="526"/>
        <w:gridCol w:w="700"/>
      </w:tblGrid>
      <w:tr w:rsidR="008E4878">
        <w:trPr>
          <w:trHeight w:val="413"/>
          <w:jc w:val="center"/>
        </w:trPr>
        <w:tc>
          <w:tcPr>
            <w:tcW w:w="5087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jc w:val="center"/>
              <w:rPr>
                <w:rFonts w:ascii="楷体_GB2312" w:eastAsia="楷体_GB2312" w:hAnsi="黑体"/>
                <w:kern w:val="0"/>
                <w:szCs w:val="21"/>
              </w:rPr>
            </w:pPr>
            <w:r>
              <w:rPr>
                <w:rFonts w:ascii="楷体_GB2312" w:eastAsia="楷体_GB2312" w:hAnsi="黑体" w:hint="eastAsia"/>
                <w:kern w:val="0"/>
                <w:szCs w:val="21"/>
              </w:rPr>
              <w:t>（本列数据的勾稽关系为：第一项加第二项之和，</w:t>
            </w:r>
          </w:p>
          <w:p w:rsidR="008E4878" w:rsidRDefault="009C1387">
            <w:pPr>
              <w:widowControl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楷体_GB2312" w:eastAsia="楷体_GB2312" w:hAnsi="黑体" w:hint="eastAsia"/>
                <w:kern w:val="0"/>
                <w:szCs w:val="21"/>
              </w:rPr>
              <w:t>等于第三项加第四项之和）</w:t>
            </w:r>
          </w:p>
        </w:tc>
        <w:tc>
          <w:tcPr>
            <w:tcW w:w="4454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32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申请人情况</w:t>
            </w:r>
          </w:p>
        </w:tc>
      </w:tr>
      <w:tr w:rsidR="008E4878" w:rsidTr="000D73CB">
        <w:trPr>
          <w:trHeight w:val="425"/>
          <w:jc w:val="center"/>
        </w:trPr>
        <w:tc>
          <w:tcPr>
            <w:tcW w:w="5087" w:type="dxa"/>
            <w:gridSpan w:val="3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jc w:val="center"/>
              <w:rPr>
                <w:rFonts w:ascii="仿宋_GB2312" w:eastAsia="仿宋_GB2312" w:hAnsi="Times New Roman"/>
                <w:szCs w:val="21"/>
              </w:rPr>
            </w:pPr>
          </w:p>
        </w:tc>
        <w:tc>
          <w:tcPr>
            <w:tcW w:w="77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自然人</w:t>
            </w:r>
          </w:p>
        </w:tc>
        <w:tc>
          <w:tcPr>
            <w:tcW w:w="2978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32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法人或其他组织</w:t>
            </w:r>
          </w:p>
        </w:tc>
        <w:tc>
          <w:tcPr>
            <w:tcW w:w="700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总计</w:t>
            </w:r>
          </w:p>
        </w:tc>
      </w:tr>
      <w:tr w:rsidR="008E4878" w:rsidTr="000D73CB">
        <w:trPr>
          <w:trHeight w:val="322"/>
          <w:jc w:val="center"/>
        </w:trPr>
        <w:tc>
          <w:tcPr>
            <w:tcW w:w="5087" w:type="dxa"/>
            <w:gridSpan w:val="3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jc w:val="center"/>
              <w:rPr>
                <w:rFonts w:ascii="仿宋_GB2312" w:eastAsia="仿宋_GB2312" w:hAnsi="Times New Roman"/>
                <w:szCs w:val="21"/>
              </w:rPr>
            </w:pPr>
          </w:p>
        </w:tc>
        <w:tc>
          <w:tcPr>
            <w:tcW w:w="77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320" w:lineRule="exact"/>
              <w:ind w:leftChars="-51" w:left="-106" w:rightChars="-51" w:right="-107" w:hanging="1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商业企业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320" w:lineRule="exact"/>
              <w:ind w:leftChars="-51" w:left="-107" w:rightChars="-51" w:right="-107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科研机构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320" w:lineRule="exact"/>
              <w:ind w:leftChars="-51" w:left="-107" w:rightChars="-51" w:right="-107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社会公益组织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320" w:lineRule="exact"/>
              <w:ind w:leftChars="-51" w:left="-106" w:rightChars="-51" w:right="-107" w:hanging="1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法律服务机构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360" w:lineRule="exact"/>
              <w:ind w:leftChars="-30" w:left="-63" w:rightChars="-64" w:right="-134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其他</w:t>
            </w:r>
          </w:p>
        </w:tc>
        <w:tc>
          <w:tcPr>
            <w:tcW w:w="700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jc w:val="center"/>
              <w:rPr>
                <w:rFonts w:ascii="仿宋_GB2312" w:eastAsia="仿宋_GB2312" w:hAnsi="Times New Roman"/>
                <w:szCs w:val="21"/>
              </w:rPr>
            </w:pPr>
          </w:p>
        </w:tc>
      </w:tr>
      <w:tr w:rsidR="008E4878" w:rsidTr="000D73CB">
        <w:trPr>
          <w:trHeight w:val="20"/>
          <w:jc w:val="center"/>
        </w:trPr>
        <w:tc>
          <w:tcPr>
            <w:tcW w:w="508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一、</w:t>
            </w:r>
            <w:bookmarkStart w:id="1" w:name="_Hlk66973412"/>
            <w:r>
              <w:rPr>
                <w:rFonts w:ascii="黑体" w:eastAsia="黑体" w:hAnsi="黑体" w:hint="eastAsia"/>
                <w:kern w:val="0"/>
                <w:szCs w:val="21"/>
              </w:rPr>
              <w:t>本年新收政府信息公开申请数量</w:t>
            </w:r>
            <w:bookmarkEnd w:id="1"/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4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4</w:t>
            </w:r>
          </w:p>
        </w:tc>
      </w:tr>
      <w:tr w:rsidR="008E4878" w:rsidTr="000D73CB">
        <w:trPr>
          <w:trHeight w:val="20"/>
          <w:jc w:val="center"/>
        </w:trPr>
        <w:tc>
          <w:tcPr>
            <w:tcW w:w="508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after="180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三、本</w:t>
            </w:r>
            <w:r>
              <w:rPr>
                <w:rFonts w:ascii="黑体" w:eastAsia="黑体" w:hAnsi="黑体" w:hint="eastAsia"/>
                <w:kern w:val="0"/>
                <w:szCs w:val="21"/>
              </w:rPr>
              <w:lastRenderedPageBreak/>
              <w:t>年度办理结果</w:t>
            </w:r>
          </w:p>
        </w:tc>
        <w:tc>
          <w:tcPr>
            <w:tcW w:w="4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lastRenderedPageBreak/>
              <w:t>（一）予以公开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1</w:t>
            </w:r>
          </w:p>
        </w:tc>
      </w:tr>
      <w:tr w:rsidR="008E4878" w:rsidTr="000D73CB">
        <w:trPr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4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（二）部分公开（</w:t>
            </w:r>
            <w:bookmarkStart w:id="2" w:name="_Hlk66973981"/>
            <w:r>
              <w:rPr>
                <w:rFonts w:ascii="黑体" w:eastAsia="黑体" w:hAnsi="黑体" w:hint="eastAsia"/>
                <w:kern w:val="0"/>
                <w:szCs w:val="21"/>
              </w:rPr>
              <w:t>区分处理的，只计这一情形，不计其他情形</w:t>
            </w:r>
            <w:bookmarkEnd w:id="2"/>
            <w:r>
              <w:rPr>
                <w:rFonts w:ascii="黑体" w:eastAsia="黑体" w:hAnsi="黑体" w:hint="eastAsia"/>
                <w:kern w:val="0"/>
                <w:szCs w:val="21"/>
              </w:rPr>
              <w:t>）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1</w:t>
            </w:r>
          </w:p>
        </w:tc>
      </w:tr>
      <w:tr w:rsidR="008E4878" w:rsidTr="000D73CB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ind w:leftChars="-51" w:left="-107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（三）不予公开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1.属于国家秘密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2.</w:t>
            </w:r>
            <w:bookmarkStart w:id="3" w:name="_Hlk66974104"/>
            <w:r>
              <w:rPr>
                <w:rFonts w:ascii="仿宋_GB2312" w:eastAsia="仿宋_GB2312" w:hAnsi="黑体" w:hint="eastAsia"/>
                <w:kern w:val="0"/>
                <w:szCs w:val="21"/>
              </w:rPr>
              <w:t>其他法律行政法规禁止公开</w:t>
            </w:r>
            <w:bookmarkEnd w:id="3"/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3.危及“三安全一稳定”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4.</w:t>
            </w:r>
            <w:bookmarkStart w:id="4" w:name="_Hlk66974290"/>
            <w:r>
              <w:rPr>
                <w:rFonts w:ascii="仿宋_GB2312" w:eastAsia="仿宋_GB2312" w:hAnsi="黑体" w:hint="eastAsia"/>
                <w:kern w:val="0"/>
                <w:szCs w:val="21"/>
              </w:rPr>
              <w:t>保护第三方合法权益</w:t>
            </w:r>
            <w:bookmarkEnd w:id="4"/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1</w:t>
            </w:r>
          </w:p>
        </w:tc>
      </w:tr>
      <w:tr w:rsidR="008E4878" w:rsidTr="000D73CB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5.属于三类内部事务信息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6.</w:t>
            </w:r>
            <w:bookmarkStart w:id="5" w:name="_Hlk66974555"/>
            <w:r>
              <w:rPr>
                <w:rFonts w:ascii="仿宋_GB2312" w:eastAsia="仿宋_GB2312" w:hAnsi="黑体" w:hint="eastAsia"/>
                <w:kern w:val="0"/>
                <w:szCs w:val="21"/>
              </w:rPr>
              <w:t>属于四类过程性信息</w:t>
            </w:r>
            <w:bookmarkEnd w:id="5"/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7.属于行政执法案卷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8.</w:t>
            </w:r>
            <w:bookmarkStart w:id="6" w:name="_Hlk66975211"/>
            <w:r>
              <w:rPr>
                <w:rFonts w:ascii="仿宋_GB2312" w:eastAsia="仿宋_GB2312" w:hAnsi="黑体" w:hint="eastAsia"/>
                <w:kern w:val="0"/>
                <w:szCs w:val="21"/>
              </w:rPr>
              <w:t>属于行政查询事项</w:t>
            </w:r>
            <w:bookmarkEnd w:id="6"/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ind w:leftChars="-51" w:left="-107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（四）无法提供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1.本机关不掌握相关政府信息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1</w:t>
            </w:r>
          </w:p>
        </w:tc>
      </w:tr>
      <w:tr w:rsidR="008E4878" w:rsidTr="000D73CB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spacing w:line="200" w:lineRule="exact"/>
              <w:ind w:leftChars="-51" w:left="-107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2.</w:t>
            </w:r>
            <w:bookmarkStart w:id="7" w:name="_Hlk66975392"/>
            <w:r>
              <w:rPr>
                <w:rFonts w:ascii="仿宋_GB2312" w:eastAsia="仿宋_GB2312" w:hAnsi="黑体" w:hint="eastAsia"/>
                <w:kern w:val="0"/>
                <w:szCs w:val="21"/>
              </w:rPr>
              <w:t>没有现成信息需要另行制作</w:t>
            </w:r>
            <w:bookmarkEnd w:id="7"/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spacing w:line="200" w:lineRule="exact"/>
              <w:ind w:leftChars="-51" w:left="-107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3.</w:t>
            </w:r>
            <w:bookmarkStart w:id="8" w:name="_Hlk66975466"/>
            <w:r>
              <w:rPr>
                <w:rFonts w:ascii="仿宋_GB2312" w:eastAsia="仿宋_GB2312" w:hAnsi="黑体" w:hint="eastAsia"/>
                <w:kern w:val="0"/>
                <w:szCs w:val="21"/>
              </w:rPr>
              <w:t>补正后申请内容仍不明确</w:t>
            </w:r>
            <w:bookmarkEnd w:id="8"/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ind w:leftChars="-51" w:left="-107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（五）不予处理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1.</w:t>
            </w:r>
            <w:bookmarkStart w:id="9" w:name="_Hlk66975537"/>
            <w:r>
              <w:rPr>
                <w:rFonts w:ascii="仿宋_GB2312" w:eastAsia="仿宋_GB2312" w:hAnsi="黑体" w:hint="eastAsia"/>
                <w:kern w:val="0"/>
                <w:szCs w:val="21"/>
              </w:rPr>
              <w:t>信访举报投诉类申请</w:t>
            </w:r>
            <w:bookmarkEnd w:id="9"/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2.重复申请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rPr>
                <w:rFonts w:ascii="仿宋_GB2312" w:eastAsia="仿宋_GB2312" w:hAnsi="黑体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3.要求提供公开出版物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trHeight w:hRule="exact" w:val="397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00" w:lineRule="exact"/>
              <w:rPr>
                <w:rFonts w:ascii="仿宋_GB2312" w:eastAsia="仿宋_GB2312" w:hAnsi="黑体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4.无正当理由大量反复申请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3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5.要求行政机关确认或重新</w:t>
            </w:r>
          </w:p>
          <w:p w:rsidR="008E4878" w:rsidRDefault="009C1387">
            <w:pPr>
              <w:widowControl/>
              <w:spacing w:line="300" w:lineRule="exact"/>
              <w:ind w:firstLineChars="100" w:firstLine="210"/>
              <w:rPr>
                <w:rFonts w:ascii="仿宋_GB2312" w:eastAsia="仿宋_GB2312" w:hAnsi="黑体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出具已获取信息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300" w:lineRule="exact"/>
              <w:rPr>
                <w:rFonts w:ascii="黑体" w:eastAsia="黑体" w:hAnsi="黑体"/>
                <w:kern w:val="0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（六）其他处理</w:t>
            </w:r>
          </w:p>
        </w:tc>
        <w:tc>
          <w:tcPr>
            <w:tcW w:w="2972" w:type="dxa"/>
            <w:shd w:val="clear" w:color="auto" w:fill="auto"/>
            <w:vAlign w:val="center"/>
          </w:tcPr>
          <w:p w:rsidR="008E4878" w:rsidRDefault="009C1387">
            <w:pPr>
              <w:widowControl/>
              <w:spacing w:line="300" w:lineRule="exact"/>
              <w:rPr>
                <w:rFonts w:ascii="仿宋_GB2312" w:eastAsia="仿宋_GB2312" w:hAnsi="楷体"/>
              </w:rPr>
            </w:pPr>
            <w:r>
              <w:rPr>
                <w:rFonts w:ascii="仿宋_GB2312" w:eastAsia="仿宋_GB2312" w:hAnsi="楷体" w:hint="eastAsia"/>
              </w:rPr>
              <w:t>1.申请人无正当理由逾期不补正、行政机关不再处理其政府信息公开申请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widowControl/>
              <w:spacing w:line="300" w:lineRule="exact"/>
              <w:rPr>
                <w:rFonts w:ascii="黑体" w:eastAsia="黑体" w:hAnsi="黑体"/>
                <w:kern w:val="0"/>
                <w:szCs w:val="21"/>
              </w:rPr>
            </w:pPr>
          </w:p>
        </w:tc>
        <w:tc>
          <w:tcPr>
            <w:tcW w:w="2972" w:type="dxa"/>
            <w:shd w:val="clear" w:color="auto" w:fill="auto"/>
            <w:vAlign w:val="center"/>
          </w:tcPr>
          <w:p w:rsidR="008E4878" w:rsidRDefault="009C1387">
            <w:pPr>
              <w:widowControl/>
              <w:spacing w:line="3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楷体" w:hint="eastAsia"/>
              </w:rPr>
              <w:t>2.申请人逾期未按收费通知要求缴纳费用、行政机关不再处理其政府信息公开申请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widowControl/>
              <w:spacing w:line="300" w:lineRule="exact"/>
              <w:rPr>
                <w:rFonts w:ascii="黑体" w:eastAsia="黑体" w:hAnsi="黑体"/>
                <w:kern w:val="0"/>
                <w:szCs w:val="21"/>
              </w:rPr>
            </w:pPr>
          </w:p>
        </w:tc>
        <w:tc>
          <w:tcPr>
            <w:tcW w:w="2972" w:type="dxa"/>
            <w:shd w:val="clear" w:color="auto" w:fill="auto"/>
            <w:vAlign w:val="center"/>
          </w:tcPr>
          <w:p w:rsidR="008E4878" w:rsidRDefault="009C1387">
            <w:pPr>
              <w:widowControl/>
              <w:spacing w:line="3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楷体" w:hint="eastAsia"/>
              </w:rPr>
              <w:t>3.其他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8E4878" w:rsidTr="000D73CB">
        <w:trPr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4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300" w:lineRule="exact"/>
              <w:rPr>
                <w:rFonts w:ascii="黑体" w:eastAsia="黑体" w:hAnsi="黑体"/>
                <w:kern w:val="0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（七）总计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4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4</w:t>
            </w:r>
          </w:p>
        </w:tc>
      </w:tr>
      <w:tr w:rsidR="008E4878" w:rsidTr="000D73CB">
        <w:trPr>
          <w:jc w:val="center"/>
        </w:trPr>
        <w:tc>
          <w:tcPr>
            <w:tcW w:w="508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300" w:lineRule="exact"/>
              <w:rPr>
                <w:rFonts w:ascii="黑体" w:eastAsia="黑体" w:hAnsi="黑体"/>
                <w:kern w:val="0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四、结转下年度继续办理</w:t>
            </w:r>
          </w:p>
        </w:tc>
        <w:tc>
          <w:tcPr>
            <w:tcW w:w="7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4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</w:tbl>
    <w:p w:rsidR="008C6E7C" w:rsidRDefault="008C6E7C">
      <w:pPr>
        <w:spacing w:line="560" w:lineRule="exact"/>
        <w:ind w:firstLineChars="200" w:firstLine="640"/>
        <w:rPr>
          <w:rFonts w:ascii="黑体" w:eastAsia="黑体" w:hAnsi="黑体" w:cs="黑体" w:hint="eastAsia"/>
          <w:bCs/>
          <w:kern w:val="0"/>
          <w:sz w:val="32"/>
          <w:szCs w:val="32"/>
          <w:shd w:val="clear" w:color="auto" w:fill="FFFFFF"/>
        </w:rPr>
      </w:pPr>
    </w:p>
    <w:p w:rsidR="008E4878" w:rsidRDefault="009C1387">
      <w:pPr>
        <w:spacing w:line="560" w:lineRule="exact"/>
        <w:ind w:firstLineChars="200" w:firstLine="640"/>
        <w:rPr>
          <w:rFonts w:ascii="黑体" w:eastAsia="黑体" w:hAnsi="黑体" w:cs="黑体"/>
          <w:bCs/>
          <w:kern w:val="0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kern w:val="0"/>
          <w:sz w:val="32"/>
          <w:szCs w:val="32"/>
          <w:shd w:val="clear" w:color="auto" w:fill="FFFFFF"/>
        </w:rPr>
        <w:t>四、政府信息公开行政复议、行政诉讼情况</w:t>
      </w:r>
    </w:p>
    <w:tbl>
      <w:tblPr>
        <w:tblW w:w="9071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:rsidR="008E4878">
        <w:trPr>
          <w:trHeight w:val="497"/>
          <w:jc w:val="center"/>
        </w:trPr>
        <w:tc>
          <w:tcPr>
            <w:tcW w:w="307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行政诉讼</w:t>
            </w:r>
          </w:p>
        </w:tc>
      </w:tr>
      <w:tr w:rsidR="008E4878">
        <w:trPr>
          <w:trHeight w:val="547"/>
          <w:jc w:val="center"/>
        </w:trPr>
        <w:tc>
          <w:tcPr>
            <w:tcW w:w="604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ind w:leftChars="-71" w:left="-149" w:rightChars="-81" w:right="-170"/>
              <w:jc w:val="center"/>
              <w:rPr>
                <w:rFonts w:ascii="黑体" w:eastAsia="黑体" w:hAnsi="黑体"/>
                <w:kern w:val="0"/>
                <w:sz w:val="20"/>
                <w:szCs w:val="20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结果</w:t>
            </w:r>
          </w:p>
          <w:p w:rsidR="008E4878" w:rsidRDefault="009C1387">
            <w:pPr>
              <w:widowControl/>
              <w:ind w:leftChars="-71" w:left="-149" w:rightChars="-81" w:right="-170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ind w:leftChars="-21" w:left="-43" w:rightChars="-63" w:right="-132" w:hanging="1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ind w:leftChars="-39" w:left="-82" w:rightChars="-46" w:right="-97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ind w:leftChars="-56" w:left="-118" w:rightChars="-56" w:right="-118"/>
              <w:jc w:val="center"/>
              <w:rPr>
                <w:rFonts w:ascii="黑体" w:eastAsia="黑体" w:hAnsi="黑体"/>
                <w:kern w:val="0"/>
                <w:sz w:val="20"/>
                <w:szCs w:val="20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尚未</w:t>
            </w:r>
          </w:p>
          <w:p w:rsidR="008E4878" w:rsidRDefault="009C1387">
            <w:pPr>
              <w:widowControl/>
              <w:ind w:leftChars="-56" w:left="-118" w:rightChars="-56" w:right="-118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line="320" w:lineRule="exact"/>
              <w:jc w:val="center"/>
              <w:rPr>
                <w:rFonts w:ascii="黑体" w:eastAsia="黑体" w:hAnsi="黑体"/>
                <w:kern w:val="0"/>
                <w:sz w:val="20"/>
                <w:szCs w:val="20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总</w:t>
            </w:r>
          </w:p>
          <w:p w:rsidR="008E4878" w:rsidRDefault="009C1387">
            <w:pPr>
              <w:widowControl/>
              <w:spacing w:line="320" w:lineRule="exact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jc w:val="center"/>
              <w:rPr>
                <w:rFonts w:ascii="黑体" w:eastAsia="黑体" w:hAnsi="黑体"/>
              </w:rPr>
            </w:pPr>
            <w:bookmarkStart w:id="10" w:name="_Hlk67039688"/>
            <w:r>
              <w:rPr>
                <w:rFonts w:ascii="黑体" w:eastAsia="黑体" w:hAnsi="黑体"/>
                <w:kern w:val="0"/>
                <w:sz w:val="20"/>
                <w:szCs w:val="20"/>
              </w:rPr>
              <w:t>复议后起诉</w:t>
            </w:r>
            <w:bookmarkEnd w:id="10"/>
          </w:p>
        </w:tc>
      </w:tr>
      <w:tr w:rsidR="008E4878">
        <w:trPr>
          <w:trHeight w:val="906"/>
          <w:jc w:val="center"/>
        </w:trPr>
        <w:tc>
          <w:tcPr>
            <w:tcW w:w="604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 w:val="24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 w:val="24"/>
              </w:rPr>
            </w:pPr>
          </w:p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 w:val="24"/>
              </w:rPr>
            </w:pPr>
          </w:p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 w:val="24"/>
              </w:rPr>
            </w:pPr>
          </w:p>
        </w:tc>
        <w:tc>
          <w:tcPr>
            <w:tcW w:w="658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8E4878">
            <w:pPr>
              <w:rPr>
                <w:rFonts w:ascii="黑体" w:eastAsia="黑体" w:hAnsi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ind w:leftChars="-50" w:left="-105" w:rightChars="-60" w:right="-126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ind w:leftChars="-41" w:left="-86" w:rightChars="-42" w:right="-88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ind w:leftChars="-60" w:left="-126" w:rightChars="-65" w:right="-136"/>
              <w:jc w:val="center"/>
              <w:rPr>
                <w:rFonts w:ascii="黑体" w:eastAsia="黑体" w:hAnsi="黑体"/>
                <w:kern w:val="0"/>
                <w:sz w:val="20"/>
                <w:szCs w:val="20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其他</w:t>
            </w:r>
          </w:p>
          <w:p w:rsidR="008E4878" w:rsidRDefault="009C1387">
            <w:pPr>
              <w:widowControl/>
              <w:ind w:leftChars="-60" w:left="-126" w:rightChars="-65" w:right="-136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ind w:leftChars="-78" w:left="-164" w:rightChars="-73" w:right="-153"/>
              <w:jc w:val="center"/>
              <w:rPr>
                <w:rFonts w:ascii="黑体" w:eastAsia="黑体" w:hAnsi="黑体"/>
                <w:kern w:val="0"/>
                <w:sz w:val="20"/>
                <w:szCs w:val="20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尚未</w:t>
            </w:r>
          </w:p>
          <w:p w:rsidR="008E4878" w:rsidRDefault="009C1387">
            <w:pPr>
              <w:widowControl/>
              <w:ind w:leftChars="-78" w:left="-164" w:rightChars="-73" w:right="-153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ind w:leftChars="-47" w:left="-99" w:rightChars="-37" w:right="-78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ind w:leftChars="-65" w:left="-136" w:rightChars="-59" w:right="-124"/>
              <w:jc w:val="center"/>
              <w:rPr>
                <w:rFonts w:ascii="黑体" w:eastAsia="黑体" w:hAnsi="黑体"/>
                <w:kern w:val="0"/>
                <w:sz w:val="20"/>
                <w:szCs w:val="20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结果</w:t>
            </w:r>
          </w:p>
          <w:p w:rsidR="008E4878" w:rsidRDefault="009C1387">
            <w:pPr>
              <w:widowControl/>
              <w:ind w:leftChars="-65" w:left="-136" w:rightChars="-59" w:right="-124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ind w:leftChars="-83" w:left="-173" w:rightChars="-64" w:right="-134" w:hanging="1"/>
              <w:jc w:val="center"/>
              <w:rPr>
                <w:rFonts w:ascii="黑体" w:eastAsia="黑体" w:hAnsi="黑体"/>
                <w:kern w:val="0"/>
                <w:sz w:val="20"/>
                <w:szCs w:val="20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其他</w:t>
            </w:r>
          </w:p>
          <w:p w:rsidR="008E4878" w:rsidRDefault="009C1387">
            <w:pPr>
              <w:widowControl/>
              <w:ind w:leftChars="-83" w:left="-173" w:rightChars="-64" w:right="-134" w:hanging="1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ind w:leftChars="-33" w:left="-67" w:rightChars="-50" w:right="-105" w:hangingChars="1" w:hanging="2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总计</w:t>
            </w:r>
          </w:p>
        </w:tc>
      </w:tr>
      <w:tr w:rsidR="008E4878">
        <w:trPr>
          <w:jc w:val="center"/>
        </w:trPr>
        <w:tc>
          <w:tcPr>
            <w:tcW w:w="6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E4878" w:rsidRDefault="009C138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</w:tr>
    </w:tbl>
    <w:p w:rsidR="008E4878" w:rsidRDefault="009C1387">
      <w:pPr>
        <w:pStyle w:val="a5"/>
        <w:widowControl/>
        <w:numPr>
          <w:ilvl w:val="0"/>
          <w:numId w:val="1"/>
        </w:numPr>
        <w:shd w:val="clear" w:color="auto" w:fill="FFFFFF"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/>
          <w:bCs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sz w:val="32"/>
          <w:szCs w:val="32"/>
          <w:shd w:val="clear" w:color="auto" w:fill="FFFFFF"/>
        </w:rPr>
        <w:lastRenderedPageBreak/>
        <w:t>存在的主要问题及改进情况</w:t>
      </w:r>
    </w:p>
    <w:p w:rsidR="008E4878" w:rsidRDefault="009C1387" w:rsidP="009C1387">
      <w:pPr>
        <w:pStyle w:val="a5"/>
        <w:widowControl/>
        <w:autoSpaceDE w:val="0"/>
        <w:spacing w:beforeAutospacing="0" w:afterAutospacing="0" w:line="560" w:lineRule="exact"/>
        <w:ind w:firstLine="645"/>
        <w:rPr>
          <w:rFonts w:ascii="Times New Roman" w:eastAsia="仿宋_GB2312" w:hAnsi="Times New Roman"/>
          <w:sz w:val="32"/>
          <w:szCs w:val="32"/>
        </w:rPr>
      </w:pPr>
      <w:r w:rsidRPr="009C1387">
        <w:rPr>
          <w:rFonts w:ascii="楷体" w:eastAsia="楷体" w:hAnsi="楷体" w:hint="eastAsia"/>
          <w:sz w:val="32"/>
          <w:szCs w:val="32"/>
        </w:rPr>
        <w:t>1.存在问题</w:t>
      </w:r>
      <w:r>
        <w:rPr>
          <w:rFonts w:ascii="楷体" w:eastAsia="楷体" w:hAnsi="楷体" w:hint="eastAsia"/>
          <w:sz w:val="32"/>
          <w:szCs w:val="32"/>
        </w:rPr>
        <w:t>：</w:t>
      </w:r>
      <w:r>
        <w:rPr>
          <w:rFonts w:ascii="Times New Roman" w:eastAsia="仿宋_GB2312" w:hAnsi="Times New Roman" w:hint="eastAsia"/>
          <w:sz w:val="32"/>
          <w:szCs w:val="32"/>
        </w:rPr>
        <w:t>一是</w:t>
      </w:r>
      <w:r>
        <w:rPr>
          <w:rFonts w:ascii="Times New Roman" w:eastAsia="仿宋_GB2312" w:hAnsi="Times New Roman"/>
          <w:sz w:val="32"/>
          <w:szCs w:val="32"/>
        </w:rPr>
        <w:t>政策解读</w:t>
      </w:r>
      <w:r>
        <w:rPr>
          <w:rFonts w:ascii="Times New Roman" w:eastAsia="仿宋_GB2312" w:hAnsi="Times New Roman" w:hint="eastAsia"/>
          <w:sz w:val="32"/>
          <w:szCs w:val="32"/>
        </w:rPr>
        <w:t>形式单一</w:t>
      </w:r>
      <w:r>
        <w:rPr>
          <w:rFonts w:ascii="Times New Roman" w:eastAsia="仿宋_GB2312" w:hAnsi="Times New Roman"/>
          <w:sz w:val="32"/>
          <w:szCs w:val="32"/>
        </w:rPr>
        <w:t>，</w:t>
      </w:r>
      <w:r>
        <w:rPr>
          <w:rFonts w:ascii="Times New Roman" w:eastAsia="仿宋_GB2312" w:hAnsi="Times New Roman" w:hint="eastAsia"/>
          <w:sz w:val="32"/>
          <w:szCs w:val="32"/>
        </w:rPr>
        <w:t>动漫解读、新闻发布会解读等样式新颖、群众喜闻乐见的截图形式较少；二是所发布的信息中，错敏词问题时有发生，影响了信息公开的质量。</w:t>
      </w:r>
    </w:p>
    <w:p w:rsidR="008E4878" w:rsidRDefault="009C1387" w:rsidP="009C1387">
      <w:pPr>
        <w:pStyle w:val="a5"/>
        <w:widowControl/>
        <w:autoSpaceDE w:val="0"/>
        <w:spacing w:beforeAutospacing="0" w:afterAutospacing="0" w:line="560" w:lineRule="exact"/>
        <w:ind w:firstLine="645"/>
        <w:rPr>
          <w:rFonts w:ascii="Times New Roman" w:eastAsia="仿宋_GB2312" w:hAnsi="Times New Roman"/>
          <w:sz w:val="32"/>
          <w:szCs w:val="32"/>
        </w:rPr>
      </w:pPr>
      <w:r w:rsidRPr="009C1387">
        <w:rPr>
          <w:rFonts w:ascii="楷体" w:eastAsia="楷体" w:hAnsi="楷体" w:hint="eastAsia"/>
          <w:sz w:val="32"/>
          <w:szCs w:val="32"/>
        </w:rPr>
        <w:t>2.下步举措</w:t>
      </w:r>
      <w:r>
        <w:rPr>
          <w:rFonts w:ascii="楷体" w:eastAsia="楷体" w:hAnsi="楷体" w:hint="eastAsia"/>
          <w:sz w:val="32"/>
          <w:szCs w:val="32"/>
        </w:rPr>
        <w:t>：</w:t>
      </w:r>
      <w:r>
        <w:rPr>
          <w:rFonts w:ascii="Times New Roman" w:eastAsia="仿宋_GB2312" w:hAnsi="Times New Roman" w:hint="eastAsia"/>
          <w:sz w:val="32"/>
          <w:szCs w:val="32"/>
        </w:rPr>
        <w:t>一是进一步提高政策解读水平。丰富解读内容、方式、形式，拓宽解读渠道，进一步增强解读质效。二是进一步加大审核力度，严格压实单位工作责任，定期检查信息保密审查表，建立错敏词台账，降低错敏词出现频率。三是进一步加强政务公开平台建设，持续优化门户网站建设，充分发挥门户网站信息公开主阵地作用和信息宣传阵地作用，保障人民群众依法获取政府信息渠道。</w:t>
      </w:r>
    </w:p>
    <w:p w:rsidR="008E4878" w:rsidRDefault="009C1387" w:rsidP="009C1387">
      <w:pPr>
        <w:pStyle w:val="a5"/>
        <w:widowControl/>
        <w:shd w:val="clear" w:color="auto" w:fill="FFFFFF"/>
        <w:spacing w:beforeAutospacing="0" w:afterAutospacing="0"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sz w:val="32"/>
          <w:szCs w:val="32"/>
          <w:shd w:val="clear" w:color="auto" w:fill="FFFFFF"/>
        </w:rPr>
        <w:t>六、其他需要报告的事项</w:t>
      </w:r>
    </w:p>
    <w:p w:rsidR="008E4878" w:rsidRDefault="009C1387" w:rsidP="009C1387">
      <w:pPr>
        <w:pStyle w:val="a5"/>
        <w:widowControl/>
        <w:autoSpaceDE w:val="0"/>
        <w:spacing w:beforeAutospacing="0" w:afterAutospacing="0" w:line="560" w:lineRule="exact"/>
        <w:ind w:firstLine="645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eastAsia="仿宋_GB2312" w:hAnsi="Times New Roman"/>
          <w:sz w:val="32"/>
          <w:szCs w:val="32"/>
        </w:rPr>
        <w:t>.</w:t>
      </w:r>
      <w:r>
        <w:rPr>
          <w:rFonts w:ascii="Times New Roman" w:eastAsia="楷体_GB2312" w:hAnsi="Times New Roman"/>
          <w:sz w:val="32"/>
          <w:szCs w:val="32"/>
        </w:rPr>
        <w:t>政府信息公开收费方面：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ascii="Times New Roman" w:hAnsi="Times New Roman" w:hint="eastAsia"/>
          <w:sz w:val="32"/>
          <w:szCs w:val="32"/>
        </w:rPr>
        <w:t>3</w:t>
      </w:r>
      <w:r>
        <w:rPr>
          <w:rFonts w:ascii="Times New Roman" w:eastAsia="仿宋_GB2312" w:hAnsi="Times New Roman"/>
          <w:sz w:val="32"/>
          <w:szCs w:val="32"/>
        </w:rPr>
        <w:t>年</w:t>
      </w:r>
      <w:r>
        <w:rPr>
          <w:rFonts w:ascii="Times New Roman" w:eastAsia="仿宋_GB2312" w:hAnsi="Times New Roman" w:hint="eastAsia"/>
          <w:sz w:val="32"/>
          <w:szCs w:val="32"/>
        </w:rPr>
        <w:t>威海临港经济技术开发区管理委员会</w:t>
      </w:r>
      <w:r>
        <w:rPr>
          <w:rFonts w:ascii="Times New Roman" w:eastAsia="仿宋_GB2312" w:hAnsi="Times New Roman"/>
          <w:sz w:val="32"/>
          <w:szCs w:val="32"/>
        </w:rPr>
        <w:t>未收取政府信息公开信息处理费。</w:t>
      </w:r>
    </w:p>
    <w:p w:rsidR="008E4878" w:rsidRDefault="009C1387" w:rsidP="009C1387">
      <w:pPr>
        <w:pStyle w:val="a5"/>
        <w:widowControl/>
        <w:autoSpaceDE w:val="0"/>
        <w:spacing w:beforeAutospacing="0" w:afterAutospacing="0" w:line="560" w:lineRule="exact"/>
        <w:ind w:firstLine="645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2</w:t>
      </w:r>
      <w:r>
        <w:rPr>
          <w:rFonts w:ascii="Times New Roman" w:eastAsia="仿宋_GB2312" w:hAnsi="Times New Roman"/>
          <w:sz w:val="32"/>
          <w:szCs w:val="32"/>
        </w:rPr>
        <w:t>.</w:t>
      </w:r>
      <w:r>
        <w:rPr>
          <w:rFonts w:ascii="Times New Roman" w:eastAsia="楷体_GB2312" w:hAnsi="Times New Roman"/>
          <w:sz w:val="32"/>
          <w:szCs w:val="32"/>
        </w:rPr>
        <w:t>人大代表、政协委员提案办理方面：</w:t>
      </w:r>
      <w:r>
        <w:rPr>
          <w:rFonts w:ascii="Times New Roman" w:eastAsia="仿宋_GB2312" w:hAnsi="Times New Roman" w:hint="eastAsia"/>
          <w:sz w:val="32"/>
          <w:szCs w:val="32"/>
        </w:rPr>
        <w:t>2023</w:t>
      </w:r>
      <w:r>
        <w:rPr>
          <w:rFonts w:ascii="Times New Roman" w:eastAsia="仿宋_GB2312" w:hAnsi="Times New Roman" w:hint="eastAsia"/>
          <w:sz w:val="32"/>
          <w:szCs w:val="32"/>
        </w:rPr>
        <w:t>年我区未承办人大代表建议和政协委员提案。</w:t>
      </w:r>
    </w:p>
    <w:p w:rsidR="009C1387" w:rsidRDefault="009C1387" w:rsidP="009C1387">
      <w:pPr>
        <w:pStyle w:val="a5"/>
        <w:widowControl/>
        <w:autoSpaceDE w:val="0"/>
        <w:spacing w:beforeAutospacing="0" w:afterAutospacing="0" w:line="560" w:lineRule="exact"/>
        <w:ind w:firstLine="645"/>
        <w:rPr>
          <w:rFonts w:ascii="Times New Roman" w:eastAsia="仿宋_GB2312" w:hAnsi="Times New Roman"/>
          <w:sz w:val="32"/>
          <w:szCs w:val="32"/>
        </w:rPr>
      </w:pPr>
      <w:r w:rsidRPr="009C1387">
        <w:rPr>
          <w:rFonts w:ascii="楷体" w:eastAsia="楷体" w:hAnsi="楷体" w:hint="eastAsia"/>
          <w:sz w:val="32"/>
          <w:szCs w:val="32"/>
        </w:rPr>
        <w:t>3.</w:t>
      </w:r>
      <w:r w:rsidRPr="009C1387">
        <w:rPr>
          <w:rFonts w:ascii="楷体" w:eastAsia="楷体" w:hAnsi="楷体" w:hint="eastAsia"/>
        </w:rPr>
        <w:t xml:space="preserve"> </w:t>
      </w:r>
      <w:r w:rsidRPr="009C1387">
        <w:rPr>
          <w:rFonts w:ascii="楷体" w:eastAsia="楷体" w:hAnsi="楷体" w:hint="eastAsia"/>
          <w:sz w:val="32"/>
          <w:szCs w:val="32"/>
        </w:rPr>
        <w:t>落实上级年度政务公开工作要点情况：</w:t>
      </w:r>
      <w:r w:rsidRPr="009C1387">
        <w:rPr>
          <w:rFonts w:ascii="Times New Roman" w:eastAsia="仿宋_GB2312" w:hAnsi="Times New Roman" w:hint="eastAsia"/>
          <w:sz w:val="32"/>
          <w:szCs w:val="32"/>
        </w:rPr>
        <w:t>深入贯彻上级政务公开工作决策部署，严格</w:t>
      </w:r>
      <w:r>
        <w:rPr>
          <w:rFonts w:ascii="Times New Roman" w:eastAsia="仿宋_GB2312" w:hAnsi="Times New Roman" w:hint="eastAsia"/>
          <w:sz w:val="32"/>
          <w:szCs w:val="32"/>
        </w:rPr>
        <w:t>按照</w:t>
      </w:r>
      <w:r w:rsidRPr="009C1387">
        <w:rPr>
          <w:rFonts w:ascii="Times New Roman" w:eastAsia="仿宋_GB2312" w:hAnsi="Times New Roman" w:hint="eastAsia"/>
          <w:sz w:val="32"/>
          <w:szCs w:val="32"/>
        </w:rPr>
        <w:t>威海市政务公开重点工作及责任分工，逐条对照工作任务、公开事项、公开内容等</w:t>
      </w:r>
      <w:r w:rsidR="00DE1F75">
        <w:rPr>
          <w:rFonts w:ascii="Times New Roman" w:eastAsia="仿宋_GB2312" w:hAnsi="Times New Roman" w:hint="eastAsia"/>
          <w:sz w:val="32"/>
          <w:szCs w:val="32"/>
        </w:rPr>
        <w:t>予以</w:t>
      </w:r>
      <w:r w:rsidR="00DE0864">
        <w:rPr>
          <w:rFonts w:ascii="Times New Roman" w:eastAsia="仿宋_GB2312" w:hAnsi="Times New Roman" w:hint="eastAsia"/>
          <w:sz w:val="32"/>
          <w:szCs w:val="32"/>
        </w:rPr>
        <w:t>公开</w:t>
      </w:r>
      <w:r w:rsidRPr="009C1387">
        <w:rPr>
          <w:rFonts w:ascii="Times New Roman" w:eastAsia="仿宋_GB2312" w:hAnsi="Times New Roman" w:hint="eastAsia"/>
          <w:sz w:val="32"/>
          <w:szCs w:val="32"/>
        </w:rPr>
        <w:t>，</w:t>
      </w:r>
      <w:r w:rsidRPr="00DE1F75">
        <w:rPr>
          <w:rFonts w:ascii="Times New Roman" w:eastAsia="仿宋_GB2312" w:hAnsi="Times New Roman"/>
          <w:sz w:val="32"/>
          <w:szCs w:val="32"/>
        </w:rPr>
        <w:t>邀请公众代表列席</w:t>
      </w:r>
      <w:r w:rsidR="00DE1F75">
        <w:rPr>
          <w:rFonts w:ascii="Times New Roman" w:eastAsia="仿宋_GB2312" w:hAnsi="Times New Roman" w:hint="eastAsia"/>
          <w:sz w:val="32"/>
          <w:szCs w:val="32"/>
        </w:rPr>
        <w:t>党工委（扩大）会议</w:t>
      </w:r>
      <w:r w:rsidR="00DE1F75">
        <w:rPr>
          <w:rFonts w:ascii="Times New Roman" w:eastAsia="仿宋_GB2312" w:hAnsi="Times New Roman" w:hint="eastAsia"/>
          <w:sz w:val="32"/>
          <w:szCs w:val="32"/>
        </w:rPr>
        <w:t>4</w:t>
      </w:r>
      <w:r w:rsidRPr="00DE1F75">
        <w:rPr>
          <w:rFonts w:ascii="Times New Roman" w:eastAsia="仿宋_GB2312" w:hAnsi="Times New Roman"/>
          <w:sz w:val="32"/>
          <w:szCs w:val="32"/>
        </w:rPr>
        <w:t>次。</w:t>
      </w:r>
    </w:p>
    <w:p w:rsidR="008E4878" w:rsidRDefault="009C1387" w:rsidP="009C1387">
      <w:pPr>
        <w:spacing w:line="560" w:lineRule="exact"/>
        <w:ind w:firstLineChars="202" w:firstLine="646"/>
        <w:jc w:val="left"/>
        <w:rPr>
          <w:rFonts w:ascii="Times New Roman" w:eastAsia="楷体_GB2312" w:hAnsi="Times New Roman" w:cs="Times New Roman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>
        <w:rPr>
          <w:rFonts w:ascii="Times New Roman" w:eastAsia="仿宋_GB2312" w:hAnsi="Times New Roman" w:cs="Times New Roman"/>
          <w:sz w:val="32"/>
          <w:szCs w:val="32"/>
        </w:rPr>
        <w:t>.</w:t>
      </w:r>
      <w:r>
        <w:rPr>
          <w:rFonts w:ascii="Times New Roman" w:eastAsia="楷体_GB2312" w:hAnsi="Times New Roman" w:cs="Times New Roman"/>
          <w:sz w:val="32"/>
          <w:szCs w:val="32"/>
        </w:rPr>
        <w:t>其他方面：</w:t>
      </w:r>
      <w:r>
        <w:rPr>
          <w:rFonts w:ascii="仿宋_GB2312" w:eastAsia="仿宋_GB2312" w:hAnsi="仿宋_GB2312" w:cs="仿宋_GB2312" w:hint="eastAsia"/>
          <w:sz w:val="32"/>
          <w:szCs w:val="32"/>
        </w:rPr>
        <w:t>在山东省2023年第一、二季度政府网站和政务新媒体检查情况通报中，威海临港区门户网站成绩突出被通报，位列全省县级政府门户网站第12、13名。</w:t>
      </w:r>
    </w:p>
    <w:sectPr w:rsidR="008E4878" w:rsidSect="008E487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1387" w:rsidRDefault="009C1387" w:rsidP="009C1387">
      <w:r>
        <w:separator/>
      </w:r>
    </w:p>
  </w:endnote>
  <w:endnote w:type="continuationSeparator" w:id="0">
    <w:p w:rsidR="009C1387" w:rsidRDefault="009C1387" w:rsidP="009C13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1387" w:rsidRDefault="009C1387" w:rsidP="009C1387">
      <w:r>
        <w:separator/>
      </w:r>
    </w:p>
  </w:footnote>
  <w:footnote w:type="continuationSeparator" w:id="0">
    <w:p w:rsidR="009C1387" w:rsidRDefault="009C1387" w:rsidP="009C138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A31A8"/>
    <w:multiLevelType w:val="singleLevel"/>
    <w:tmpl w:val="2BEA31A8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embedSystemFonts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docVars>
    <w:docVar w:name="commondata" w:val="eyJoZGlkIjoiOGExMzNlNTdlMDJiNmI2YzE0OGM3MmEyYzRmNjE4Y2MifQ=="/>
  </w:docVars>
  <w:rsids>
    <w:rsidRoot w:val="11AF18C8"/>
    <w:rsid w:val="000C6121"/>
    <w:rsid w:val="000D73CB"/>
    <w:rsid w:val="0017350A"/>
    <w:rsid w:val="0017580A"/>
    <w:rsid w:val="002F3AB0"/>
    <w:rsid w:val="003252A8"/>
    <w:rsid w:val="003744D3"/>
    <w:rsid w:val="0079386F"/>
    <w:rsid w:val="007F28F2"/>
    <w:rsid w:val="0081514E"/>
    <w:rsid w:val="008C6E7C"/>
    <w:rsid w:val="008E4878"/>
    <w:rsid w:val="009C1387"/>
    <w:rsid w:val="009D44F1"/>
    <w:rsid w:val="00B37BEF"/>
    <w:rsid w:val="00CA65E8"/>
    <w:rsid w:val="00D333AE"/>
    <w:rsid w:val="00DE0864"/>
    <w:rsid w:val="00DE1F75"/>
    <w:rsid w:val="05CE4C20"/>
    <w:rsid w:val="09F7089E"/>
    <w:rsid w:val="0DB41ACB"/>
    <w:rsid w:val="1170063A"/>
    <w:rsid w:val="11AF18C8"/>
    <w:rsid w:val="1A6A77C7"/>
    <w:rsid w:val="21E9640B"/>
    <w:rsid w:val="229C270C"/>
    <w:rsid w:val="284A3CEC"/>
    <w:rsid w:val="2AF83456"/>
    <w:rsid w:val="2AFD7A3E"/>
    <w:rsid w:val="2C685366"/>
    <w:rsid w:val="2D9E66A8"/>
    <w:rsid w:val="2EE13D68"/>
    <w:rsid w:val="35351D7D"/>
    <w:rsid w:val="36A73FA7"/>
    <w:rsid w:val="3E0F6806"/>
    <w:rsid w:val="45A527AB"/>
    <w:rsid w:val="464F74E8"/>
    <w:rsid w:val="46AD615B"/>
    <w:rsid w:val="511E6463"/>
    <w:rsid w:val="54F23AC6"/>
    <w:rsid w:val="56F344A5"/>
    <w:rsid w:val="5D841C47"/>
    <w:rsid w:val="68C9088B"/>
    <w:rsid w:val="6C0C0040"/>
    <w:rsid w:val="6C7C7FF0"/>
    <w:rsid w:val="71F3400D"/>
    <w:rsid w:val="77181135"/>
    <w:rsid w:val="7E2277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Default"/>
    <w:autoRedefine/>
    <w:qFormat/>
    <w:rsid w:val="008E4878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autoRedefine/>
    <w:uiPriority w:val="99"/>
    <w:qFormat/>
    <w:rsid w:val="008E4878"/>
    <w:pPr>
      <w:widowControl w:val="0"/>
      <w:autoSpaceDE w:val="0"/>
      <w:autoSpaceDN w:val="0"/>
      <w:adjustRightInd w:val="0"/>
    </w:pPr>
    <w:rPr>
      <w:rFonts w:ascii="方正小标宋简体" w:eastAsia="方正小标宋简体" w:hAnsi="方正小标宋简体" w:cs="方正小标宋简体"/>
      <w:color w:val="000000"/>
      <w:sz w:val="24"/>
      <w:szCs w:val="24"/>
    </w:rPr>
  </w:style>
  <w:style w:type="paragraph" w:styleId="a3">
    <w:name w:val="footer"/>
    <w:basedOn w:val="a"/>
    <w:link w:val="Char"/>
    <w:autoRedefine/>
    <w:qFormat/>
    <w:rsid w:val="008E487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autoRedefine/>
    <w:qFormat/>
    <w:rsid w:val="008E48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autoRedefine/>
    <w:qFormat/>
    <w:rsid w:val="008E4878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autoRedefine/>
    <w:qFormat/>
    <w:rsid w:val="008E4878"/>
    <w:rPr>
      <w:b/>
    </w:rPr>
  </w:style>
  <w:style w:type="character" w:customStyle="1" w:styleId="Char0">
    <w:name w:val="页眉 Char"/>
    <w:basedOn w:val="a0"/>
    <w:link w:val="a4"/>
    <w:autoRedefine/>
    <w:qFormat/>
    <w:rsid w:val="008E4878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autoRedefine/>
    <w:qFormat/>
    <w:rsid w:val="008E4878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6</Pages>
  <Words>2907</Words>
  <Characters>611</Characters>
  <Application>Microsoft Office Word</Application>
  <DocSecurity>0</DocSecurity>
  <Lines>5</Lines>
  <Paragraphs>7</Paragraphs>
  <ScaleCrop>false</ScaleCrop>
  <Company/>
  <LinksUpToDate>false</LinksUpToDate>
  <CharactersWithSpaces>3511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诗人与熊</dc:creator>
  <cp:lastModifiedBy>Administrator</cp:lastModifiedBy>
  <cp:revision>10</cp:revision>
  <cp:lastPrinted>2024-02-01T06:53:00Z</cp:lastPrinted>
  <dcterms:created xsi:type="dcterms:W3CDTF">2023-01-16T07:45:00Z</dcterms:created>
  <dcterms:modified xsi:type="dcterms:W3CDTF">2024-02-22T07:15:00Z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A73E9C36F0B840679BB19D2DCFEDD514_13</vt:lpwstr>
  </property>
</Properties>
</file>