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临港区行政审批服务局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ascii="方正小标宋简体" w:hAnsi="方正小标宋简体" w:eastAsia="方正小标宋简体" w:cs="方正小标宋简体"/>
          <w:sz w:val="44"/>
          <w:szCs w:val="44"/>
        </w:rPr>
        <w:t>抓重点解难点服务招商引资和项目建设</w:t>
      </w:r>
      <w:bookmarkEnd w:id="0"/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调度管理制度</w:t>
      </w:r>
    </w:p>
    <w:p>
      <w:pPr>
        <w:spacing w:line="560" w:lineRule="exact"/>
        <w:jc w:val="center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z w:val="32"/>
          <w:szCs w:val="32"/>
        </w:rPr>
        <w:t>（试行）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</w:p>
    <w:p>
      <w:pPr>
        <w:adjustRightInd w:val="0"/>
        <w:spacing w:line="56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为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>全面落实“招商引资和项目建设攻坚年”工作要求，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</w:t>
      </w:r>
      <w:r>
        <w:rPr>
          <w:rFonts w:ascii="仿宋_GB2312" w:hAnsi="仿宋_GB2312" w:eastAsia="仿宋_GB2312" w:cs="仿宋_GB2312"/>
          <w:sz w:val="32"/>
          <w:szCs w:val="32"/>
        </w:rPr>
        <w:t>了解招商引资和项目建设的重点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ascii="仿宋_GB2312" w:hAnsi="仿宋_GB2312" w:eastAsia="仿宋_GB2312" w:cs="仿宋_GB2312"/>
          <w:sz w:val="32"/>
          <w:szCs w:val="32"/>
        </w:rPr>
        <w:t>焦</w:t>
      </w:r>
      <w:r>
        <w:rPr>
          <w:rFonts w:hint="eastAsia" w:ascii="仿宋_GB2312" w:hAnsi="仿宋_GB2312" w:eastAsia="仿宋_GB2312" w:cs="仿宋_GB2312"/>
          <w:sz w:val="32"/>
          <w:szCs w:val="32"/>
        </w:rPr>
        <w:t>点，</w:t>
      </w:r>
      <w:r>
        <w:rPr>
          <w:rFonts w:ascii="仿宋_GB2312" w:hAnsi="仿宋_GB2312" w:eastAsia="仿宋_GB2312" w:cs="仿宋_GB2312"/>
          <w:sz w:val="32"/>
          <w:szCs w:val="32"/>
        </w:rPr>
        <w:t>全面消除全区经济高质量发展的</w:t>
      </w:r>
      <w:r>
        <w:rPr>
          <w:rFonts w:hint="eastAsia" w:ascii="仿宋_GB2312" w:hAnsi="仿宋_GB2312" w:eastAsia="仿宋_GB2312" w:cs="仿宋_GB2312"/>
          <w:sz w:val="32"/>
          <w:szCs w:val="32"/>
        </w:rPr>
        <w:t>堵点、</w:t>
      </w:r>
      <w:r>
        <w:rPr>
          <w:rFonts w:ascii="仿宋_GB2312" w:hAnsi="仿宋_GB2312" w:eastAsia="仿宋_GB2312" w:cs="仿宋_GB2312"/>
          <w:sz w:val="32"/>
          <w:szCs w:val="32"/>
        </w:rPr>
        <w:t>难点，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持续优化营商环境，促进审批决策科学化、制度化、合理化，根据我局工作实际，特制定本制度。</w:t>
      </w:r>
    </w:p>
    <w:p>
      <w:pPr>
        <w:pStyle w:val="2"/>
        <w:numPr>
          <w:ilvl w:val="255"/>
          <w:numId w:val="0"/>
        </w:numPr>
        <w:spacing w:line="56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ascii="黑体" w:hAnsi="黑体" w:eastAsia="黑体" w:cs="黑体"/>
          <w:color w:val="auto"/>
          <w:sz w:val="32"/>
          <w:szCs w:val="32"/>
        </w:rPr>
        <w:t>一、工作内容</w:t>
      </w:r>
    </w:p>
    <w:p>
      <w:pPr>
        <w:pStyle w:val="3"/>
        <w:widowControl/>
        <w:adjustRightInd w:val="0"/>
        <w:spacing w:beforeAutospacing="0" w:afterAutospacing="0"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实行服务招商引资和项目建设，重大事项</w:t>
      </w:r>
      <w:r>
        <w:rPr>
          <w:rFonts w:hint="eastAsia" w:ascii="仿宋_GB2312" w:hAnsi="仿宋_GB2312" w:eastAsia="仿宋_GB2312" w:cs="仿宋_GB2312"/>
          <w:sz w:val="32"/>
          <w:szCs w:val="32"/>
        </w:rPr>
        <w:t>重点难点问题</w:t>
      </w:r>
      <w:r>
        <w:rPr>
          <w:rFonts w:ascii="仿宋_GB2312" w:hAnsi="仿宋_GB2312" w:eastAsia="仿宋_GB2312" w:cs="仿宋_GB2312"/>
          <w:sz w:val="32"/>
          <w:szCs w:val="32"/>
        </w:rPr>
        <w:t>前台受理、后台审批、领导审核联动</w:t>
      </w:r>
      <w:r>
        <w:rPr>
          <w:rFonts w:hint="eastAsia" w:ascii="仿宋_GB2312" w:hAnsi="仿宋_GB2312" w:eastAsia="仿宋_GB2312" w:cs="仿宋_GB2312"/>
          <w:sz w:val="32"/>
          <w:szCs w:val="32"/>
        </w:rPr>
        <w:t>全程调度管理</w:t>
      </w:r>
      <w:r>
        <w:rPr>
          <w:rFonts w:ascii="仿宋_GB2312" w:hAnsi="仿宋_GB2312" w:eastAsia="仿宋_GB2312" w:cs="仿宋_GB2312"/>
          <w:sz w:val="32"/>
          <w:szCs w:val="32"/>
        </w:rPr>
        <w:t>。前台受理和后台审批过程中，凡涉区</w:t>
      </w:r>
      <w:r>
        <w:rPr>
          <w:rFonts w:hint="eastAsia" w:ascii="仿宋_GB2312" w:hAnsi="仿宋_GB2312" w:eastAsia="仿宋_GB2312" w:cs="仿宋_GB2312"/>
          <w:sz w:val="32"/>
          <w:szCs w:val="32"/>
        </w:rPr>
        <w:t>内重点</w:t>
      </w:r>
      <w:r>
        <w:rPr>
          <w:rFonts w:ascii="仿宋_GB2312" w:hAnsi="仿宋_GB2312" w:eastAsia="仿宋_GB2312" w:cs="仿宋_GB2312"/>
          <w:sz w:val="32"/>
          <w:szCs w:val="32"/>
        </w:rPr>
        <w:t>建设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项目、</w:t>
      </w:r>
      <w:r>
        <w:rPr>
          <w:rFonts w:ascii="仿宋_GB2312" w:hAnsi="仿宋_GB2312" w:eastAsia="仿宋_GB2312" w:cs="仿宋_GB2312"/>
          <w:sz w:val="32"/>
          <w:szCs w:val="32"/>
        </w:rPr>
        <w:t>规上或重点纳税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企业、重点</w:t>
      </w:r>
      <w:r>
        <w:rPr>
          <w:rFonts w:ascii="仿宋_GB2312" w:hAnsi="仿宋_GB2312" w:eastAsia="仿宋_GB2312" w:cs="仿宋_GB2312"/>
          <w:sz w:val="32"/>
          <w:szCs w:val="32"/>
        </w:rPr>
        <w:t>监控行业以及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存在较大社会矛盾纠纷隐患、关系安全生产等审批</w:t>
      </w:r>
      <w:r>
        <w:rPr>
          <w:rFonts w:ascii="仿宋_GB2312" w:hAnsi="仿宋_GB2312" w:eastAsia="仿宋_GB2312" w:cs="仿宋_GB2312"/>
          <w:sz w:val="32"/>
          <w:szCs w:val="32"/>
        </w:rPr>
        <w:t>事项，凡涉及</w:t>
      </w:r>
      <w:r>
        <w:rPr>
          <w:rFonts w:hint="eastAsia" w:ascii="仿宋_GB2312" w:hAnsi="仿宋_GB2312" w:eastAsia="仿宋_GB2312" w:cs="仿宋_GB2312"/>
          <w:sz w:val="32"/>
          <w:szCs w:val="32"/>
        </w:rPr>
        <w:t>重点项目、重点民生工程</w:t>
      </w:r>
      <w:r>
        <w:rPr>
          <w:rFonts w:ascii="仿宋_GB2312" w:hAnsi="仿宋_GB2312" w:eastAsia="仿宋_GB2312" w:cs="仿宋_GB2312"/>
          <w:sz w:val="32"/>
          <w:szCs w:val="32"/>
        </w:rPr>
        <w:t>的核查事项，以及</w:t>
      </w:r>
      <w:r>
        <w:rPr>
          <w:rFonts w:hint="eastAsia" w:ascii="仿宋_GB2312" w:hAnsi="仿宋_GB2312" w:eastAsia="仿宋_GB2312" w:cs="仿宋_GB2312"/>
          <w:sz w:val="32"/>
          <w:szCs w:val="32"/>
        </w:rPr>
        <w:t>与行政审批工作密切相关的敏感事件、突发事件</w:t>
      </w:r>
      <w:r>
        <w:rPr>
          <w:rFonts w:ascii="仿宋_GB2312" w:hAnsi="仿宋_GB2312" w:eastAsia="仿宋_GB2312" w:cs="仿宋_GB2312"/>
          <w:sz w:val="32"/>
          <w:szCs w:val="32"/>
        </w:rPr>
        <w:t>，均按要求建立受理报备、审批跟进</w:t>
      </w:r>
      <w:r>
        <w:rPr>
          <w:rFonts w:hint="eastAsia" w:ascii="仿宋_GB2312" w:hAnsi="仿宋_GB2312" w:eastAsia="仿宋_GB2312" w:cs="仿宋_GB2312"/>
          <w:sz w:val="32"/>
          <w:szCs w:val="32"/>
        </w:rPr>
        <w:t>调度</w:t>
      </w:r>
      <w:r>
        <w:rPr>
          <w:rFonts w:ascii="仿宋_GB2312" w:hAnsi="仿宋_GB2312" w:eastAsia="仿宋_GB2312" w:cs="仿宋_GB2312"/>
          <w:sz w:val="32"/>
          <w:szCs w:val="32"/>
        </w:rPr>
        <w:t>机制，</w:t>
      </w:r>
      <w:r>
        <w:rPr>
          <w:rFonts w:ascii="仿宋_GB2312" w:eastAsia="仿宋_GB2312" w:cs="仿宋_GB2312"/>
          <w:sz w:val="32"/>
          <w:szCs w:val="32"/>
        </w:rPr>
        <w:t>紧盯审批</w:t>
      </w:r>
      <w:r>
        <w:rPr>
          <w:rFonts w:hint="eastAsia" w:ascii="仿宋_GB2312" w:eastAsia="仿宋_GB2312" w:cs="仿宋_GB2312"/>
          <w:sz w:val="32"/>
          <w:szCs w:val="32"/>
        </w:rPr>
        <w:t>“</w:t>
      </w:r>
      <w:r>
        <w:rPr>
          <w:rFonts w:ascii="仿宋_GB2312" w:eastAsia="仿宋_GB2312" w:cs="仿宋_GB2312"/>
          <w:sz w:val="32"/>
          <w:szCs w:val="32"/>
        </w:rPr>
        <w:t>节点</w:t>
      </w:r>
      <w:r>
        <w:rPr>
          <w:rFonts w:hint="eastAsia" w:ascii="仿宋_GB2312" w:eastAsia="仿宋_GB2312" w:cs="仿宋_GB2312"/>
          <w:sz w:val="32"/>
          <w:szCs w:val="32"/>
        </w:rPr>
        <w:t>”</w:t>
      </w:r>
      <w:r>
        <w:rPr>
          <w:rFonts w:ascii="仿宋_GB2312" w:eastAsia="仿宋_GB2312" w:cs="仿宋_GB2312"/>
          <w:sz w:val="32"/>
          <w:szCs w:val="32"/>
        </w:rPr>
        <w:t>，紧逼审批</w:t>
      </w:r>
      <w:r>
        <w:rPr>
          <w:rFonts w:hint="eastAsia" w:ascii="仿宋_GB2312" w:eastAsia="仿宋_GB2312" w:cs="仿宋_GB2312"/>
          <w:sz w:val="32"/>
          <w:szCs w:val="32"/>
        </w:rPr>
        <w:t>“</w:t>
      </w:r>
      <w:r>
        <w:rPr>
          <w:rFonts w:ascii="仿宋_GB2312" w:eastAsia="仿宋_GB2312" w:cs="仿宋_GB2312"/>
          <w:sz w:val="32"/>
          <w:szCs w:val="32"/>
        </w:rPr>
        <w:t>进度</w:t>
      </w:r>
      <w:r>
        <w:rPr>
          <w:rFonts w:hint="eastAsia" w:ascii="仿宋_GB2312" w:eastAsia="仿宋_GB2312" w:cs="仿宋_GB2312"/>
          <w:sz w:val="32"/>
          <w:szCs w:val="32"/>
        </w:rPr>
        <w:t>”</w:t>
      </w:r>
      <w:r>
        <w:rPr>
          <w:rFonts w:ascii="仿宋_GB2312" w:eastAsia="仿宋_GB2312" w:cs="仿宋_GB2312"/>
          <w:sz w:val="32"/>
          <w:szCs w:val="32"/>
        </w:rPr>
        <w:t>，形成责任倒查、追溯管理体系，切实提高行政审批效能。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二、工作要求</w:t>
      </w:r>
    </w:p>
    <w:p>
      <w:pPr>
        <w:pStyle w:val="2"/>
        <w:spacing w:line="560" w:lineRule="exact"/>
        <w:ind w:firstLine="640" w:firstLineChars="200"/>
        <w:rPr>
          <w:rFonts w:ascii="仿宋_GB2312" w:hAnsi="楷体" w:eastAsia="仿宋_GB2312" w:cs="楷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常规事项报备实行日报备、日跟进、日更新，各业务科室于14：00将当日相关事项受理、审批进展情况报法规监督科，由法规监督科进行调度、汇总，并呈报局党组；紧急突发事项实行随时报备，科室负责人第一时间向</w:t>
      </w:r>
      <w:r>
        <w:rPr>
          <w:rFonts w:hint="eastAsia" w:ascii="仿宋_GB2312" w:hAnsi="仿宋_GB2312" w:eastAsia="仿宋_GB2312" w:cs="仿宋_GB2312"/>
          <w:sz w:val="32"/>
          <w:szCs w:val="32"/>
        </w:rPr>
        <w:t>局主要领导报告</w:t>
      </w:r>
      <w:r>
        <w:rPr>
          <w:rFonts w:ascii="仿宋_GB2312" w:hAnsi="仿宋_GB2312" w:eastAsia="仿宋_GB2312" w:cs="仿宋_GB2312"/>
          <w:sz w:val="32"/>
          <w:szCs w:val="32"/>
        </w:rPr>
        <w:t>,同步报告分管领导,同时做好常规补充报备。</w:t>
      </w:r>
      <w:r>
        <w:rPr>
          <w:rFonts w:hint="eastAsia" w:ascii="仿宋_GB2312" w:hAnsi="楷体" w:eastAsia="仿宋_GB2312" w:cs="楷体"/>
          <w:sz w:val="32"/>
          <w:szCs w:val="32"/>
        </w:rPr>
        <w:t>报备事项需及时动态更新事项办理进展，并由具体经办科室负责落实办理结果的呈报或转报工作，不得延误。</w:t>
      </w:r>
    </w:p>
    <w:p>
      <w:pPr>
        <w:pStyle w:val="2"/>
        <w:spacing w:line="56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、组织保障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（一）采集机制。</w:t>
      </w:r>
      <w:r>
        <w:rPr>
          <w:rFonts w:hint="eastAsia" w:ascii="仿宋_GB2312" w:hAnsi="楷体" w:eastAsia="仿宋_GB2312" w:cs="楷体"/>
          <w:color w:val="auto"/>
          <w:sz w:val="32"/>
          <w:szCs w:val="32"/>
        </w:rPr>
        <w:t>各科室实时动态更新</w:t>
      </w:r>
      <w:r>
        <w:rPr>
          <w:rFonts w:ascii="仿宋_GB2312" w:hAnsi="楷体" w:eastAsia="仿宋_GB2312" w:cs="楷体"/>
          <w:color w:val="auto"/>
          <w:sz w:val="32"/>
          <w:szCs w:val="32"/>
        </w:rPr>
        <w:t>抓重点解难点</w:t>
      </w:r>
      <w:r>
        <w:rPr>
          <w:rFonts w:hint="eastAsia" w:ascii="仿宋_GB2312" w:hAnsi="楷体" w:eastAsia="仿宋_GB2312" w:cs="楷体"/>
          <w:color w:val="auto"/>
          <w:sz w:val="32"/>
          <w:szCs w:val="32"/>
        </w:rPr>
        <w:t>事项进展情况，既要详细记录项目审批具体情况，又要延伸到咨询指导、上门服务、会商会审情况，形成对重大审批事项全程有效管控。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（二）分析机制。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法规监督科牵头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，组织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各业务科室结合报备台账，对重大审批事项推进过程中的审批服务进展情况、存在的问题，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进行月度分析研判，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梳理共性问题，剖析制约因素，针对问题清单提出整改意见建议。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（三）协调机制。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针对重大审批事项推进过程中出现的问题，实行分类、分级协调机制。对需要其他审批部门配合解决的问题，由各科室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先行沟通相关科室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，并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拟定解决意见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如协调沟通遇到困难，及时报分管领导，由分管领导协调相关部门进行商讨；如需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区级层面协调解决的问题，由法规监督科牵头，主办业务科室承办，办公室配合，进行跟踪落实，协调解决。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（四）督查机制。</w:t>
      </w:r>
      <w:r>
        <w:rPr>
          <w:rFonts w:hint="eastAsia" w:ascii="仿宋_GB2312" w:hAnsi="楷体" w:eastAsia="仿宋_GB2312" w:cs="楷体"/>
          <w:color w:val="auto"/>
          <w:sz w:val="32"/>
          <w:szCs w:val="32"/>
        </w:rPr>
        <w:t>台账事项，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实行逐条“销号”措施，对重大审批事项存在的问题进行标号，逐条逐项进行整改“销号”。法规监督科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不定期开展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重点业务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督查，对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报备事项落实情况进行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查核，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及时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通报，进一步提高管理成效。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" w:hAnsi="楷体" w:eastAsia="楷体" w:cs="楷体"/>
          <w:color w:val="auto"/>
          <w:sz w:val="32"/>
          <w:szCs w:val="32"/>
        </w:rPr>
        <w:t>（五）奖惩机制。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在推进招商引资和项目建设工作过程中，有重大突破、创新的，在当月绩效考核中适当加分；业务科室主动靠前服务，促进重大审批事项推进成效显著的，将在一定范围内给予通报表扬；凡不按本制度报告或故意漏报、瞒报、虚报重大审批事项造成恶劣影响的，在当月绩效考核中扣分并予以通报批评;凡造成行政许可决定违法违规,情节严重或造成重大社会影响的,年度考核一票否决并依法依规进行处理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ascii="仿宋_GB2312" w:hAnsi="仿宋_GB2312" w:eastAsia="仿宋_GB2312" w:cs="仿宋_GB2312"/>
          <w:color w:val="auto"/>
          <w:sz w:val="32"/>
          <w:szCs w:val="32"/>
        </w:rPr>
        <w:t>（六）本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制度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自2022年2月起试行，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试行期一年，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由法规监督科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负责解释。</w:t>
      </w: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附件：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优化营商环境抓重点解难点事项跟进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台账</w:t>
      </w:r>
    </w:p>
    <w:p>
      <w:pPr>
        <w:spacing w:line="580" w:lineRule="exact"/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0NTNiNTg2YTBiZjhiMzY4Mzg1OGQ2ZmRmMzBlOWQifQ=="/>
  </w:docVars>
  <w:rsids>
    <w:rsidRoot w:val="7946346E"/>
    <w:rsid w:val="062E55BB"/>
    <w:rsid w:val="79463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2022-07-22T08:55:00Z</dcterms:created>
  <dc:creator>林达</dc:creator>
  <cp:lastModifiedBy>林达</cp:lastModifiedBy>
  <dcterms:modified xsi:type="dcterms:W3CDTF">2022-07-22T08:56:05Z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86FB15F3C1CD448E9A8752EAE97B1BFA</vt:lpwstr>
  </property>
</Properties>
</file>