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eastAsia" w:ascii="方正小标宋_GBK" w:hAnsi="方正小标宋_GBK" w:eastAsia="方正小标宋_GBK" w:cs="方正小标宋_GBK"/>
          <w:kern w:val="2"/>
          <w:sz w:val="44"/>
          <w:szCs w:val="44"/>
          <w:highlight w:val="none"/>
          <w:lang w:val="en-US" w:eastAsia="zh-CN" w:bidi="ar-SA"/>
        </w:rPr>
      </w:pPr>
      <w:r>
        <w:rPr>
          <w:rFonts w:hint="eastAsia" w:ascii="方正小标宋_GBK" w:hAnsi="方正小标宋_GBK" w:eastAsia="方正小标宋_GBK" w:cs="方正小标宋_GBK"/>
          <w:kern w:val="2"/>
          <w:sz w:val="44"/>
          <w:szCs w:val="44"/>
          <w:highlight w:val="none"/>
          <w:lang w:val="en-US" w:eastAsia="zh-CN" w:bidi="ar-SA"/>
        </w:rPr>
        <w:t>关于《威海临港区创建全省“网络市场监管与服务示范区”工作方案（征求意见稿）》的起草说明</w:t>
      </w:r>
    </w:p>
    <w:p>
      <w:pPr>
        <w:rPr>
          <w:rFonts w:hint="eastAsia" w:ascii="黑体" w:hAnsi="黑体" w:eastAsia="黑体" w:cs="黑体"/>
          <w:sz w:val="32"/>
          <w:szCs w:val="32"/>
        </w:rPr>
      </w:pPr>
    </w:p>
    <w:p>
      <w:pPr>
        <w:keepNext w:val="0"/>
        <w:keepLines w:val="0"/>
        <w:pageBreakBefore w:val="0"/>
        <w:widowControl w:val="0"/>
        <w:kinsoku/>
        <w:wordWrap/>
        <w:overflowPunct/>
        <w:topLinePunct w:val="0"/>
        <w:autoSpaceDE/>
        <w:autoSpaceDN/>
        <w:bidi w:val="0"/>
        <w:adjustRightInd/>
        <w:spacing w:line="579" w:lineRule="exact"/>
        <w:ind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一、起草背景</w:t>
      </w:r>
    </w:p>
    <w:p>
      <w:pPr>
        <w:keepNext w:val="0"/>
        <w:keepLines w:val="0"/>
        <w:pageBreakBefore w:val="0"/>
        <w:widowControl w:val="0"/>
        <w:kinsoku/>
        <w:wordWrap/>
        <w:overflowPunct/>
        <w:topLinePunct w:val="0"/>
        <w:autoSpaceDE/>
        <w:autoSpaceDN/>
        <w:bidi w:val="0"/>
        <w:adjustRightInd/>
        <w:spacing w:line="579"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2022年4月，国家市场监管总局印发《网络市场监管与服务示范区创建管理办法（试行）》，2023年9月27日山东省市场监督管理局引发《山东省网络市场监管与服务示范区创建管理办法（试行）》鼓励县级人民政府、省级及以上经济（技术）开发区和高新技术产业开发区管委会是示申报创建网络市场监管与服务示范区。为加快推进威海临港经济技术开发区网络市场制度创新、服务创新和管理创新，营造良好的网络市场秩序，促进区域电子商务高质量发展，2023年10月，威海临港经济技术开发区管理委员会申请创建全省网络市场监管与服务示范区。</w:t>
      </w:r>
    </w:p>
    <w:p>
      <w:pPr>
        <w:keepNext w:val="0"/>
        <w:keepLines w:val="0"/>
        <w:pageBreakBefore w:val="0"/>
        <w:widowControl w:val="0"/>
        <w:kinsoku/>
        <w:wordWrap/>
        <w:overflowPunct/>
        <w:topLinePunct w:val="0"/>
        <w:autoSpaceDE/>
        <w:autoSpaceDN/>
        <w:bidi w:val="0"/>
        <w:adjustRightInd/>
        <w:spacing w:line="579"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2023年10月，威海临港经济技术开发区管理委员会印发《威海临港区创建全省“网络市场监管与服务示范区”工作方案》（威临港管发〔2023〕5号），明确了创建全省网络市场监管与服务示范区的指导思想、创建目标、主要任务、进度安排、工作保障。</w:t>
      </w:r>
    </w:p>
    <w:p>
      <w:pPr>
        <w:keepNext w:val="0"/>
        <w:keepLines w:val="0"/>
        <w:pageBreakBefore w:val="0"/>
        <w:widowControl w:val="0"/>
        <w:kinsoku/>
        <w:wordWrap/>
        <w:overflowPunct/>
        <w:topLinePunct w:val="0"/>
        <w:autoSpaceDE/>
        <w:autoSpaceDN/>
        <w:bidi w:val="0"/>
        <w:adjustRightInd/>
        <w:spacing w:line="579"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为积极开展全省网络市场监管与服务示范区创建工作，探索监管方式创新和服务举措优化，促进威海临港经济技术开发区网络经济规范健康高质量发展，区市场监管局牵头起草了《威海临港区创建全省“网络市场监管与服务示范区”工作方案》，并向区级各相关部门征求意见。在吸收采纳各方意见基础上，完成《方案》定稿。</w:t>
      </w:r>
    </w:p>
    <w:p>
      <w:pPr>
        <w:keepNext w:val="0"/>
        <w:keepLines w:val="0"/>
        <w:pageBreakBefore w:val="0"/>
        <w:widowControl w:val="0"/>
        <w:kinsoku/>
        <w:wordWrap/>
        <w:overflowPunct/>
        <w:topLinePunct w:val="0"/>
        <w:autoSpaceDE/>
        <w:autoSpaceDN/>
        <w:bidi w:val="0"/>
        <w:adjustRightInd/>
        <w:spacing w:line="579" w:lineRule="exact"/>
        <w:ind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二、主要内容</w:t>
      </w:r>
    </w:p>
    <w:p>
      <w:pPr>
        <w:keepNext w:val="0"/>
        <w:keepLines w:val="0"/>
        <w:pageBreakBefore w:val="0"/>
        <w:widowControl w:val="0"/>
        <w:kinsoku/>
        <w:wordWrap/>
        <w:overflowPunct/>
        <w:topLinePunct w:val="0"/>
        <w:autoSpaceDE/>
        <w:autoSpaceDN/>
        <w:bidi w:val="0"/>
        <w:adjustRightInd/>
        <w:spacing w:line="579"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《方案》</w:t>
      </w:r>
      <w:r>
        <w:rPr>
          <w:rFonts w:hint="eastAsia" w:ascii="仿宋_GB2312" w:hAnsi="仿宋_GB2312" w:eastAsia="仿宋_GB2312" w:cs="仿宋_GB2312"/>
          <w:sz w:val="32"/>
          <w:szCs w:val="32"/>
          <w:lang w:eastAsia="zh-CN"/>
        </w:rPr>
        <w:t>包括指导思想、创建目标、主要任务、进度安排、工作保障、附则六部分内容。</w:t>
      </w:r>
    </w:p>
    <w:p>
      <w:pPr>
        <w:keepNext w:val="0"/>
        <w:keepLines w:val="0"/>
        <w:pageBreakBefore w:val="0"/>
        <w:widowControl w:val="0"/>
        <w:numPr>
          <w:ilvl w:val="0"/>
          <w:numId w:val="0"/>
        </w:numPr>
        <w:kinsoku/>
        <w:wordWrap/>
        <w:overflowPunct/>
        <w:topLinePunct w:val="0"/>
        <w:autoSpaceDE/>
        <w:autoSpaceDN/>
        <w:bidi w:val="0"/>
        <w:adjustRightInd/>
        <w:spacing w:line="579"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kern w:val="2"/>
          <w:sz w:val="32"/>
          <w:szCs w:val="32"/>
          <w:lang w:val="en-US" w:eastAsia="zh-CN" w:bidi="ar-SA"/>
        </w:rPr>
        <w:t>（一）</w:t>
      </w:r>
      <w:r>
        <w:rPr>
          <w:rFonts w:hint="eastAsia" w:ascii="楷体_GB2312" w:hAnsi="楷体_GB2312" w:eastAsia="楷体_GB2312" w:cs="楷体_GB2312"/>
          <w:sz w:val="32"/>
          <w:szCs w:val="32"/>
          <w:lang w:val="en-US" w:eastAsia="zh-CN"/>
        </w:rPr>
        <w:t>指导思想</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outlineLvl w:val="9"/>
        <w:rPr>
          <w:rFonts w:hint="eastAsia" w:ascii="楷体_GB2312" w:hAnsi="楷体_GB2312" w:eastAsia="楷体_GB2312" w:cs="楷体_GB2312"/>
          <w:sz w:val="32"/>
          <w:szCs w:val="32"/>
          <w:lang w:val="en-US" w:eastAsia="zh-CN"/>
        </w:rPr>
      </w:pPr>
      <w:r>
        <w:rPr>
          <w:rFonts w:hint="default" w:ascii="Times New Roman" w:hAnsi="Times New Roman" w:eastAsia="仿宋_GB2312" w:cs="Times New Roman"/>
          <w:b w:val="0"/>
          <w:bCs w:val="0"/>
          <w:color w:val="auto"/>
          <w:sz w:val="32"/>
          <w:szCs w:val="32"/>
        </w:rPr>
        <w:t>以习近平新时代中国特色社会主义思想为指导，坚持稳中求进工作总基调，立足新发展格局，贯彻新发展理念，以深化供给侧结构性改革为主线，以开展“网络市场监管与服务示范区”创建为抓手，立足</w:t>
      </w:r>
      <w:r>
        <w:rPr>
          <w:rFonts w:hint="default" w:ascii="Times New Roman" w:hAnsi="Times New Roman" w:eastAsia="仿宋_GB2312" w:cs="Times New Roman"/>
          <w:b w:val="0"/>
          <w:bCs w:val="0"/>
          <w:color w:val="auto"/>
          <w:sz w:val="32"/>
          <w:szCs w:val="32"/>
          <w:lang w:eastAsia="zh-CN"/>
        </w:rPr>
        <w:t>临港区</w:t>
      </w:r>
      <w:r>
        <w:rPr>
          <w:rFonts w:hint="default" w:ascii="Times New Roman" w:hAnsi="Times New Roman" w:eastAsia="仿宋_GB2312" w:cs="Times New Roman"/>
          <w:b w:val="0"/>
          <w:bCs w:val="0"/>
          <w:color w:val="auto"/>
          <w:sz w:val="32"/>
          <w:szCs w:val="32"/>
        </w:rPr>
        <w:t>品牌产品丰富、特色产业多样、电商氛围浓厚等优势，</w:t>
      </w:r>
      <w:r>
        <w:rPr>
          <w:rFonts w:hint="default" w:ascii="Times New Roman" w:hAnsi="Times New Roman" w:eastAsia="仿宋_GB2312" w:cs="Times New Roman"/>
          <w:b w:val="0"/>
          <w:bCs w:val="0"/>
          <w:color w:val="auto"/>
          <w:sz w:val="32"/>
          <w:szCs w:val="32"/>
          <w:lang w:eastAsia="zh-CN"/>
        </w:rPr>
        <w:t>进一步</w:t>
      </w:r>
      <w:r>
        <w:rPr>
          <w:rFonts w:hint="default" w:ascii="Times New Roman" w:hAnsi="Times New Roman" w:eastAsia="仿宋_GB2312" w:cs="Times New Roman"/>
          <w:b w:val="0"/>
          <w:bCs w:val="0"/>
          <w:color w:val="auto"/>
          <w:sz w:val="32"/>
          <w:szCs w:val="32"/>
        </w:rPr>
        <w:t>完善网络市场监管体系，增加网络市场服务供给，结合“互联网+”的新模式，</w:t>
      </w:r>
      <w:r>
        <w:rPr>
          <w:rFonts w:hint="default" w:ascii="Times New Roman" w:hAnsi="Times New Roman" w:eastAsia="仿宋_GB2312" w:cs="Times New Roman"/>
          <w:b w:val="0"/>
          <w:bCs w:val="0"/>
          <w:color w:val="auto"/>
          <w:sz w:val="32"/>
          <w:szCs w:val="32"/>
          <w:lang w:eastAsia="zh-CN"/>
        </w:rPr>
        <w:t>大力</w:t>
      </w:r>
      <w:r>
        <w:rPr>
          <w:rFonts w:hint="default" w:ascii="Times New Roman" w:hAnsi="Times New Roman" w:eastAsia="仿宋_GB2312" w:cs="Times New Roman"/>
          <w:b w:val="0"/>
          <w:bCs w:val="0"/>
          <w:color w:val="auto"/>
          <w:sz w:val="32"/>
          <w:szCs w:val="32"/>
        </w:rPr>
        <w:t>探索网络市场监管和服务的创新实践，努力将</w:t>
      </w:r>
      <w:r>
        <w:rPr>
          <w:rFonts w:hint="default" w:ascii="Times New Roman" w:hAnsi="Times New Roman" w:eastAsia="仿宋_GB2312" w:cs="Times New Roman"/>
          <w:b w:val="0"/>
          <w:bCs w:val="0"/>
          <w:color w:val="auto"/>
          <w:sz w:val="32"/>
          <w:szCs w:val="32"/>
          <w:lang w:eastAsia="zh-CN"/>
        </w:rPr>
        <w:t>临港区</w:t>
      </w:r>
      <w:r>
        <w:rPr>
          <w:rFonts w:hint="default" w:ascii="Times New Roman" w:hAnsi="Times New Roman" w:eastAsia="仿宋_GB2312" w:cs="Times New Roman"/>
          <w:b w:val="0"/>
          <w:bCs w:val="0"/>
          <w:color w:val="auto"/>
          <w:sz w:val="32"/>
          <w:szCs w:val="32"/>
        </w:rPr>
        <w:t>打造</w:t>
      </w:r>
      <w:r>
        <w:rPr>
          <w:rFonts w:hint="default" w:ascii="Times New Roman" w:hAnsi="Times New Roman" w:eastAsia="仿宋_GB2312" w:cs="Times New Roman"/>
          <w:b w:val="0"/>
          <w:bCs w:val="0"/>
          <w:color w:val="auto"/>
          <w:sz w:val="32"/>
          <w:szCs w:val="32"/>
          <w:lang w:eastAsia="zh-CN"/>
        </w:rPr>
        <w:t>为</w:t>
      </w:r>
      <w:r>
        <w:rPr>
          <w:rFonts w:hint="default" w:ascii="Times New Roman" w:hAnsi="Times New Roman" w:eastAsia="仿宋_GB2312" w:cs="Times New Roman"/>
          <w:b w:val="0"/>
          <w:bCs w:val="0"/>
          <w:color w:val="auto"/>
          <w:sz w:val="32"/>
          <w:szCs w:val="32"/>
        </w:rPr>
        <w:t>全省网络市场发展的新高地。</w:t>
      </w:r>
    </w:p>
    <w:p>
      <w:pPr>
        <w:keepNext w:val="0"/>
        <w:keepLines w:val="0"/>
        <w:pageBreakBefore w:val="0"/>
        <w:widowControl w:val="0"/>
        <w:numPr>
          <w:ilvl w:val="0"/>
          <w:numId w:val="0"/>
        </w:numPr>
        <w:kinsoku/>
        <w:wordWrap/>
        <w:overflowPunct/>
        <w:topLinePunct w:val="0"/>
        <w:autoSpaceDE/>
        <w:autoSpaceDN/>
        <w:bidi w:val="0"/>
        <w:adjustRightInd/>
        <w:spacing w:line="579" w:lineRule="exact"/>
        <w:ind w:firstLine="640" w:firstLineChars="200"/>
        <w:textAlignment w:val="auto"/>
        <w:rPr>
          <w:rFonts w:hint="default" w:ascii="楷体_GB2312" w:hAnsi="楷体_GB2312" w:eastAsia="楷体_GB2312" w:cs="楷体_GB2312"/>
          <w:kern w:val="2"/>
          <w:sz w:val="32"/>
          <w:szCs w:val="32"/>
          <w:lang w:val="en-US" w:eastAsia="zh-CN" w:bidi="ar-SA"/>
        </w:rPr>
      </w:pPr>
      <w:r>
        <w:rPr>
          <w:rFonts w:hint="eastAsia" w:ascii="楷体_GB2312" w:hAnsi="楷体_GB2312" w:eastAsia="楷体_GB2312" w:cs="楷体_GB2312"/>
          <w:kern w:val="2"/>
          <w:sz w:val="32"/>
          <w:szCs w:val="32"/>
          <w:lang w:val="en-US" w:eastAsia="zh-CN" w:bidi="ar-SA"/>
        </w:rPr>
        <w:t>（二）创建目标</w:t>
      </w:r>
    </w:p>
    <w:p>
      <w:pPr>
        <w:keepNext w:val="0"/>
        <w:keepLines w:val="0"/>
        <w:pageBreakBefore w:val="0"/>
        <w:widowControl w:val="0"/>
        <w:kinsoku/>
        <w:wordWrap/>
        <w:overflowPunct/>
        <w:topLinePunct w:val="0"/>
        <w:autoSpaceDE/>
        <w:autoSpaceDN/>
        <w:bidi w:val="0"/>
        <w:spacing w:line="576" w:lineRule="exact"/>
        <w:ind w:firstLine="640" w:firstLineChars="200"/>
        <w:textAlignment w:val="auto"/>
        <w:outlineLvl w:val="9"/>
        <w:rPr>
          <w:rFonts w:hint="default" w:ascii="Times New Roman" w:hAnsi="Times New Roman" w:eastAsia="仿宋_GB2312" w:cs="Times New Roman"/>
          <w:b w:val="0"/>
          <w:bCs w:val="0"/>
          <w:color w:val="auto"/>
          <w:kern w:val="2"/>
          <w:sz w:val="32"/>
          <w:szCs w:val="32"/>
          <w:lang w:val="en-US" w:eastAsia="zh-CN" w:bidi="ar-SA"/>
        </w:rPr>
      </w:pPr>
      <w:r>
        <w:rPr>
          <w:rFonts w:hint="default" w:ascii="Times New Roman" w:hAnsi="Times New Roman" w:eastAsia="仿宋_GB2312" w:cs="Times New Roman"/>
          <w:b w:val="0"/>
          <w:bCs w:val="0"/>
          <w:color w:val="auto"/>
          <w:kern w:val="2"/>
          <w:sz w:val="32"/>
          <w:szCs w:val="32"/>
          <w:lang w:val="en-US" w:eastAsia="zh-CN" w:bidi="ar-SA"/>
        </w:rPr>
        <w:t>1、网络市场监管体系进一步健全</w:t>
      </w:r>
      <w:r>
        <w:rPr>
          <w:rFonts w:hint="eastAsia" w:ascii="Times New Roman" w:hAnsi="Times New Roman" w:eastAsia="仿宋_GB2312" w:cs="Times New Roman"/>
          <w:b w:val="0"/>
          <w:bCs w:val="0"/>
          <w:color w:val="auto"/>
          <w:kern w:val="2"/>
          <w:sz w:val="32"/>
          <w:szCs w:val="32"/>
          <w:lang w:val="en-US" w:eastAsia="zh-CN" w:bidi="ar-SA"/>
        </w:rPr>
        <w:t>。</w:t>
      </w:r>
      <w:r>
        <w:rPr>
          <w:rFonts w:hint="default" w:ascii="Times New Roman" w:hAnsi="Times New Roman" w:eastAsia="仿宋_GB2312" w:cs="Times New Roman"/>
          <w:b w:val="0"/>
          <w:bCs w:val="0"/>
          <w:color w:val="auto"/>
          <w:sz w:val="32"/>
          <w:szCs w:val="32"/>
        </w:rPr>
        <w:t>进一步提高网络市场监管手段科技化程度</w:t>
      </w:r>
      <w:r>
        <w:rPr>
          <w:rFonts w:hint="eastAsia"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lang w:eastAsia="zh-CN"/>
        </w:rPr>
        <w:t>完善升级</w:t>
      </w:r>
      <w:r>
        <w:rPr>
          <w:rFonts w:hint="default" w:ascii="Times New Roman" w:hAnsi="Times New Roman" w:eastAsia="仿宋_GB2312" w:cs="Times New Roman"/>
          <w:b w:val="0"/>
          <w:bCs w:val="0"/>
          <w:color w:val="auto"/>
          <w:sz w:val="32"/>
          <w:szCs w:val="32"/>
        </w:rPr>
        <w:t>信用信息共享政务平台，进一步推</w:t>
      </w:r>
      <w:r>
        <w:rPr>
          <w:rFonts w:hint="default" w:ascii="Times New Roman" w:hAnsi="Times New Roman" w:eastAsia="仿宋_GB2312" w:cs="Times New Roman"/>
          <w:b w:val="0"/>
          <w:bCs w:val="0"/>
          <w:color w:val="auto"/>
          <w:sz w:val="32"/>
          <w:szCs w:val="32"/>
          <w:lang w:eastAsia="zh-CN"/>
        </w:rPr>
        <w:t>动</w:t>
      </w:r>
      <w:r>
        <w:rPr>
          <w:rFonts w:hint="default" w:ascii="Times New Roman" w:hAnsi="Times New Roman" w:eastAsia="仿宋_GB2312" w:cs="Times New Roman"/>
          <w:b w:val="0"/>
          <w:bCs w:val="0"/>
          <w:color w:val="auto"/>
          <w:sz w:val="32"/>
          <w:szCs w:val="32"/>
        </w:rPr>
        <w:t>信用信息归集分享、信用信息公示和信用修复等工作</w:t>
      </w:r>
      <w:r>
        <w:rPr>
          <w:rFonts w:hint="default" w:ascii="Times New Roman" w:hAnsi="Times New Roman" w:eastAsia="仿宋_GB2312" w:cs="Times New Roman"/>
          <w:b w:val="0"/>
          <w:bCs w:val="0"/>
          <w:color w:val="auto"/>
          <w:sz w:val="32"/>
          <w:szCs w:val="32"/>
          <w:lang w:eastAsia="zh-CN"/>
        </w:rPr>
        <w:t>有效开展</w:t>
      </w:r>
      <w:r>
        <w:rPr>
          <w:rFonts w:hint="eastAsia"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lang w:eastAsia="zh-CN"/>
        </w:rPr>
        <w:t>促进</w:t>
      </w:r>
      <w:r>
        <w:rPr>
          <w:rFonts w:hint="default" w:ascii="Times New Roman" w:hAnsi="Times New Roman" w:eastAsia="仿宋_GB2312" w:cs="Times New Roman"/>
          <w:b w:val="0"/>
          <w:bCs w:val="0"/>
          <w:color w:val="auto"/>
          <w:sz w:val="32"/>
          <w:szCs w:val="32"/>
        </w:rPr>
        <w:t>网络市场监督服务</w:t>
      </w:r>
      <w:r>
        <w:rPr>
          <w:rFonts w:hint="default" w:ascii="Times New Roman" w:hAnsi="Times New Roman" w:eastAsia="仿宋_GB2312" w:cs="Times New Roman"/>
          <w:b w:val="0"/>
          <w:bCs w:val="0"/>
          <w:color w:val="auto"/>
          <w:sz w:val="32"/>
          <w:szCs w:val="32"/>
          <w:lang w:eastAsia="zh-CN"/>
        </w:rPr>
        <w:t>联动水平层级更高、成效更好</w:t>
      </w:r>
      <w:r>
        <w:rPr>
          <w:rFonts w:hint="default" w:ascii="Times New Roman" w:hAnsi="Times New Roman" w:eastAsia="仿宋_GB2312" w:cs="Times New Roman"/>
          <w:b w:val="0"/>
          <w:bCs w:val="0"/>
          <w:color w:val="auto"/>
          <w:sz w:val="32"/>
          <w:szCs w:val="32"/>
        </w:rPr>
        <w:t>。</w:t>
      </w:r>
    </w:p>
    <w:p>
      <w:pPr>
        <w:pStyle w:val="2"/>
        <w:keepNext w:val="0"/>
        <w:keepLines w:val="0"/>
        <w:pageBreakBefore w:val="0"/>
        <w:widowControl w:val="0"/>
        <w:numPr>
          <w:ilvl w:val="0"/>
          <w:numId w:val="0"/>
        </w:numPr>
        <w:kinsoku/>
        <w:wordWrap/>
        <w:overflowPunct/>
        <w:topLinePunct w:val="0"/>
        <w:autoSpaceDE/>
        <w:autoSpaceDN/>
        <w:bidi w:val="0"/>
        <w:adjustRightInd/>
        <w:spacing w:line="579" w:lineRule="exact"/>
        <w:ind w:firstLine="640" w:firstLineChars="200"/>
        <w:textAlignment w:val="auto"/>
        <w:rPr>
          <w:rFonts w:hint="eastAsia" w:ascii="Times New Roman" w:hAnsi="Times New Roman" w:eastAsia="仿宋_GB2312" w:cs="Times New Roman"/>
          <w:b w:val="0"/>
          <w:bCs w:val="0"/>
          <w:color w:val="auto"/>
          <w:kern w:val="2"/>
          <w:sz w:val="32"/>
          <w:szCs w:val="32"/>
          <w:lang w:val="en-US" w:eastAsia="zh-CN" w:bidi="ar-SA"/>
        </w:rPr>
      </w:pPr>
      <w:r>
        <w:rPr>
          <w:rFonts w:hint="default" w:ascii="Times New Roman" w:hAnsi="Times New Roman" w:eastAsia="仿宋_GB2312" w:cs="Times New Roman"/>
          <w:b w:val="0"/>
          <w:bCs w:val="0"/>
          <w:color w:val="auto"/>
          <w:kern w:val="2"/>
          <w:sz w:val="32"/>
          <w:szCs w:val="32"/>
          <w:lang w:val="en-US" w:eastAsia="zh-CN" w:bidi="ar-SA"/>
        </w:rPr>
        <w:t>2、网络市场服务机制创新水平进一步提升</w:t>
      </w:r>
      <w:r>
        <w:rPr>
          <w:rFonts w:hint="eastAsia" w:ascii="Times New Roman" w:hAnsi="Times New Roman" w:eastAsia="仿宋_GB2312" w:cs="Times New Roman"/>
          <w:b w:val="0"/>
          <w:bCs w:val="0"/>
          <w:color w:val="auto"/>
          <w:kern w:val="2"/>
          <w:sz w:val="32"/>
          <w:szCs w:val="32"/>
          <w:lang w:val="en-US" w:eastAsia="zh-CN" w:bidi="ar-SA"/>
        </w:rPr>
        <w:t>。</w:t>
      </w:r>
      <w:r>
        <w:rPr>
          <w:rFonts w:hint="default" w:ascii="Times New Roman" w:hAnsi="Times New Roman" w:eastAsia="仿宋_GB2312" w:cs="Times New Roman"/>
          <w:b w:val="0"/>
          <w:bCs w:val="0"/>
          <w:color w:val="auto"/>
          <w:sz w:val="32"/>
          <w:szCs w:val="32"/>
        </w:rPr>
        <w:t>采用“互联网”+服务的方式，</w:t>
      </w:r>
      <w:r>
        <w:rPr>
          <w:rFonts w:hint="default" w:ascii="Times New Roman" w:hAnsi="Times New Roman" w:eastAsia="仿宋_GB2312" w:cs="Times New Roman"/>
          <w:b w:val="0"/>
          <w:bCs w:val="0"/>
          <w:color w:val="auto"/>
          <w:sz w:val="32"/>
          <w:szCs w:val="32"/>
          <w:lang w:eastAsia="zh-CN"/>
        </w:rPr>
        <w:t>进一步</w:t>
      </w:r>
      <w:r>
        <w:rPr>
          <w:rFonts w:hint="default" w:ascii="Times New Roman" w:hAnsi="Times New Roman" w:eastAsia="仿宋_GB2312" w:cs="Times New Roman"/>
          <w:b w:val="0"/>
          <w:bCs w:val="0"/>
          <w:color w:val="auto"/>
          <w:sz w:val="32"/>
          <w:szCs w:val="32"/>
        </w:rPr>
        <w:t>完善网络市场服务体系，持续推出便民利企举措，</w:t>
      </w:r>
      <w:r>
        <w:rPr>
          <w:rFonts w:hint="default" w:ascii="Times New Roman" w:hAnsi="Times New Roman" w:eastAsia="仿宋_GB2312" w:cs="Times New Roman"/>
          <w:b w:val="0"/>
          <w:bCs w:val="0"/>
          <w:color w:val="auto"/>
          <w:sz w:val="32"/>
          <w:szCs w:val="32"/>
          <w:lang w:eastAsia="zh-CN"/>
        </w:rPr>
        <w:t>有效</w:t>
      </w:r>
      <w:r>
        <w:rPr>
          <w:rFonts w:hint="default" w:ascii="Times New Roman" w:hAnsi="Times New Roman" w:eastAsia="仿宋_GB2312" w:cs="Times New Roman"/>
          <w:b w:val="0"/>
          <w:bCs w:val="0"/>
          <w:color w:val="auto"/>
          <w:sz w:val="32"/>
          <w:szCs w:val="32"/>
        </w:rPr>
        <w:t>提供精准高效服务</w:t>
      </w:r>
      <w:r>
        <w:rPr>
          <w:rFonts w:hint="eastAsia" w:ascii="Times New Roman" w:hAnsi="Times New Roman" w:eastAsia="仿宋_GB2312" w:cs="Times New Roman"/>
          <w:b w:val="0"/>
          <w:bCs w:val="0"/>
          <w:color w:val="auto"/>
          <w:sz w:val="32"/>
          <w:szCs w:val="32"/>
          <w:lang w:eastAsia="zh-CN"/>
        </w:rPr>
        <w:t>。</w:t>
      </w:r>
    </w:p>
    <w:p>
      <w:pPr>
        <w:pStyle w:val="2"/>
        <w:keepNext w:val="0"/>
        <w:keepLines w:val="0"/>
        <w:pageBreakBefore w:val="0"/>
        <w:widowControl w:val="0"/>
        <w:numPr>
          <w:ilvl w:val="0"/>
          <w:numId w:val="0"/>
        </w:numPr>
        <w:kinsoku/>
        <w:wordWrap/>
        <w:overflowPunct/>
        <w:topLinePunct w:val="0"/>
        <w:autoSpaceDE/>
        <w:autoSpaceDN/>
        <w:bidi w:val="0"/>
        <w:adjustRightInd/>
        <w:spacing w:line="579" w:lineRule="exact"/>
        <w:ind w:firstLine="640" w:firstLineChars="200"/>
        <w:textAlignment w:val="auto"/>
        <w:rPr>
          <w:rFonts w:hint="eastAsia" w:ascii="Times New Roman" w:hAnsi="Times New Roman" w:eastAsia="仿宋_GB2312" w:cs="Times New Roman"/>
          <w:b w:val="0"/>
          <w:bCs w:val="0"/>
          <w:color w:val="auto"/>
          <w:kern w:val="2"/>
          <w:sz w:val="32"/>
          <w:szCs w:val="32"/>
          <w:lang w:val="en-US" w:eastAsia="zh-CN" w:bidi="ar-SA"/>
        </w:rPr>
      </w:pPr>
      <w:r>
        <w:rPr>
          <w:rFonts w:hint="default" w:ascii="Times New Roman" w:hAnsi="Times New Roman" w:eastAsia="仿宋_GB2312" w:cs="Times New Roman"/>
          <w:b w:val="0"/>
          <w:bCs w:val="0"/>
          <w:color w:val="auto"/>
          <w:kern w:val="2"/>
          <w:sz w:val="32"/>
          <w:szCs w:val="32"/>
          <w:lang w:val="en-US" w:eastAsia="zh-CN" w:bidi="ar-SA"/>
        </w:rPr>
        <w:t>3、加速培育一批电商领域新增长点</w:t>
      </w:r>
      <w:r>
        <w:rPr>
          <w:rFonts w:hint="eastAsia" w:ascii="Times New Roman" w:hAnsi="Times New Roman" w:eastAsia="仿宋_GB2312" w:cs="Times New Roman"/>
          <w:b w:val="0"/>
          <w:bCs w:val="0"/>
          <w:color w:val="auto"/>
          <w:kern w:val="2"/>
          <w:sz w:val="32"/>
          <w:szCs w:val="32"/>
          <w:lang w:val="en-US" w:eastAsia="zh-CN" w:bidi="ar-SA"/>
        </w:rPr>
        <w:t>。</w:t>
      </w:r>
      <w:r>
        <w:rPr>
          <w:rFonts w:hint="default" w:ascii="Times New Roman" w:hAnsi="Times New Roman" w:eastAsia="仿宋_GB2312" w:cs="Times New Roman"/>
          <w:b w:val="0"/>
          <w:bCs w:val="0"/>
          <w:color w:val="auto"/>
          <w:sz w:val="32"/>
          <w:szCs w:val="32"/>
        </w:rPr>
        <w:t>我区已有特色电子商务平台1个，</w:t>
      </w:r>
      <w:r>
        <w:rPr>
          <w:rFonts w:hint="default" w:ascii="Times New Roman" w:hAnsi="Times New Roman" w:eastAsia="仿宋_GB2312" w:cs="Times New Roman"/>
          <w:b w:val="0"/>
          <w:bCs w:val="0"/>
          <w:color w:val="auto"/>
          <w:sz w:val="32"/>
          <w:szCs w:val="32"/>
          <w:lang w:eastAsia="zh-CN"/>
        </w:rPr>
        <w:t>我区将以此为基础，</w:t>
      </w:r>
      <w:r>
        <w:rPr>
          <w:rFonts w:hint="default" w:ascii="Times New Roman" w:hAnsi="Times New Roman" w:eastAsia="仿宋_GB2312" w:cs="Times New Roman"/>
          <w:b w:val="0"/>
          <w:bCs w:val="0"/>
          <w:color w:val="auto"/>
          <w:sz w:val="32"/>
          <w:szCs w:val="32"/>
        </w:rPr>
        <w:t>持续促进网络市场经济发展</w:t>
      </w:r>
      <w:r>
        <w:rPr>
          <w:rFonts w:hint="eastAsia" w:ascii="Times New Roman" w:hAnsi="Times New Roman" w:eastAsia="仿宋_GB2312" w:cs="Times New Roman"/>
          <w:b w:val="0"/>
          <w:bCs w:val="0"/>
          <w:color w:val="auto"/>
          <w:sz w:val="32"/>
          <w:szCs w:val="32"/>
          <w:lang w:eastAsia="zh-CN"/>
        </w:rPr>
        <w:t>。</w:t>
      </w:r>
    </w:p>
    <w:p>
      <w:pPr>
        <w:pStyle w:val="2"/>
        <w:keepNext w:val="0"/>
        <w:keepLines w:val="0"/>
        <w:pageBreakBefore w:val="0"/>
        <w:widowControl w:val="0"/>
        <w:numPr>
          <w:ilvl w:val="0"/>
          <w:numId w:val="0"/>
        </w:numPr>
        <w:kinsoku/>
        <w:wordWrap/>
        <w:overflowPunct/>
        <w:topLinePunct w:val="0"/>
        <w:autoSpaceDE/>
        <w:autoSpaceDN/>
        <w:bidi w:val="0"/>
        <w:adjustRightInd/>
        <w:spacing w:line="579" w:lineRule="exact"/>
        <w:ind w:firstLine="640" w:firstLineChars="200"/>
        <w:textAlignment w:val="auto"/>
        <w:rPr>
          <w:rFonts w:hint="eastAsia" w:ascii="楷体_GB2312" w:hAnsi="楷体_GB2312" w:eastAsia="楷体_GB2312" w:cs="楷体_GB2312"/>
          <w:kern w:val="2"/>
          <w:sz w:val="32"/>
          <w:szCs w:val="32"/>
          <w:lang w:val="en-US" w:eastAsia="zh-CN" w:bidi="ar-SA"/>
        </w:rPr>
      </w:pPr>
      <w:r>
        <w:rPr>
          <w:rFonts w:hint="eastAsia" w:ascii="楷体_GB2312" w:hAnsi="楷体_GB2312" w:eastAsia="楷体_GB2312" w:cs="楷体_GB2312"/>
          <w:kern w:val="2"/>
          <w:sz w:val="32"/>
          <w:szCs w:val="32"/>
          <w:lang w:val="en-US" w:eastAsia="zh-CN" w:bidi="ar-SA"/>
        </w:rPr>
        <w:t>（三）主要任务</w:t>
      </w:r>
    </w:p>
    <w:p>
      <w:pPr>
        <w:pStyle w:val="2"/>
        <w:keepNext w:val="0"/>
        <w:keepLines w:val="0"/>
        <w:pageBreakBefore w:val="0"/>
        <w:widowControl w:val="0"/>
        <w:numPr>
          <w:ilvl w:val="0"/>
          <w:numId w:val="0"/>
        </w:numPr>
        <w:kinsoku/>
        <w:wordWrap/>
        <w:overflowPunct/>
        <w:topLinePunct w:val="0"/>
        <w:autoSpaceDE/>
        <w:autoSpaceDN/>
        <w:bidi w:val="0"/>
        <w:adjustRightInd/>
        <w:spacing w:line="579" w:lineRule="exact"/>
        <w:ind w:firstLine="640" w:firstLineChars="200"/>
        <w:textAlignment w:val="auto"/>
        <w:rPr>
          <w:rFonts w:hint="eastAsia" w:ascii="Times New Roman" w:hAnsi="Times New Roman" w:eastAsia="仿宋_GB2312" w:cs="Times New Roman"/>
          <w:b w:val="0"/>
          <w:bCs w:val="0"/>
          <w:color w:val="auto"/>
          <w:kern w:val="2"/>
          <w:sz w:val="32"/>
          <w:szCs w:val="32"/>
          <w:lang w:val="en-US" w:eastAsia="zh-CN" w:bidi="ar-SA"/>
        </w:rPr>
      </w:pPr>
      <w:r>
        <w:rPr>
          <w:rFonts w:hint="eastAsia" w:ascii="Times New Roman" w:hAnsi="Times New Roman" w:eastAsia="仿宋_GB2312" w:cs="Times New Roman"/>
          <w:b w:val="0"/>
          <w:bCs w:val="0"/>
          <w:color w:val="auto"/>
          <w:kern w:val="2"/>
          <w:sz w:val="32"/>
          <w:szCs w:val="32"/>
          <w:lang w:val="en-US" w:eastAsia="zh-CN" w:bidi="ar-SA"/>
        </w:rPr>
        <w:t>1、</w:t>
      </w:r>
      <w:r>
        <w:rPr>
          <w:rFonts w:hint="default" w:ascii="Times New Roman" w:hAnsi="Times New Roman" w:eastAsia="仿宋_GB2312" w:cs="Times New Roman"/>
          <w:b w:val="0"/>
          <w:bCs w:val="0"/>
          <w:color w:val="auto"/>
          <w:kern w:val="2"/>
          <w:sz w:val="32"/>
          <w:szCs w:val="32"/>
          <w:lang w:val="en-US" w:eastAsia="zh-CN" w:bidi="ar-SA"/>
        </w:rPr>
        <w:t>进一步完善网络市场监管体系</w:t>
      </w:r>
      <w:r>
        <w:rPr>
          <w:rFonts w:hint="eastAsia" w:ascii="Times New Roman" w:hAnsi="Times New Roman" w:eastAsia="仿宋_GB2312" w:cs="Times New Roman"/>
          <w:b w:val="0"/>
          <w:bCs w:val="0"/>
          <w:color w:val="auto"/>
          <w:kern w:val="2"/>
          <w:sz w:val="32"/>
          <w:szCs w:val="32"/>
          <w:lang w:val="en-US" w:eastAsia="zh-CN" w:bidi="ar-SA"/>
        </w:rPr>
        <w:t>。主要为</w:t>
      </w:r>
      <w:r>
        <w:rPr>
          <w:rFonts w:hint="default" w:ascii="Times New Roman" w:hAnsi="Times New Roman" w:eastAsia="仿宋_GB2312" w:cs="Times New Roman"/>
          <w:b w:val="0"/>
          <w:bCs w:val="0"/>
          <w:color w:val="auto"/>
          <w:sz w:val="32"/>
          <w:szCs w:val="32"/>
          <w:lang w:eastAsia="zh-CN"/>
        </w:rPr>
        <w:t>着力</w:t>
      </w:r>
      <w:r>
        <w:rPr>
          <w:rFonts w:hint="default" w:ascii="Times New Roman" w:hAnsi="Times New Roman" w:eastAsia="仿宋_GB2312" w:cs="Times New Roman"/>
          <w:b w:val="0"/>
          <w:bCs w:val="0"/>
          <w:color w:val="auto"/>
          <w:sz w:val="32"/>
          <w:szCs w:val="32"/>
        </w:rPr>
        <w:t>强化智慧监管</w:t>
      </w:r>
      <w:r>
        <w:rPr>
          <w:rFonts w:hint="eastAsia"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lang w:eastAsia="zh-CN"/>
        </w:rPr>
        <w:t>着力</w:t>
      </w:r>
      <w:r>
        <w:rPr>
          <w:rFonts w:hint="default" w:ascii="Times New Roman" w:hAnsi="Times New Roman" w:eastAsia="仿宋_GB2312" w:cs="Times New Roman"/>
          <w:b w:val="0"/>
          <w:bCs w:val="0"/>
          <w:color w:val="auto"/>
          <w:sz w:val="32"/>
          <w:szCs w:val="32"/>
        </w:rPr>
        <w:t>健全信用监管</w:t>
      </w:r>
      <w:r>
        <w:rPr>
          <w:rFonts w:hint="eastAsia"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lang w:eastAsia="zh-CN"/>
        </w:rPr>
        <w:t>着力</w:t>
      </w:r>
      <w:r>
        <w:rPr>
          <w:rFonts w:hint="default" w:ascii="Times New Roman" w:hAnsi="Times New Roman" w:eastAsia="仿宋_GB2312" w:cs="Times New Roman"/>
          <w:b w:val="0"/>
          <w:bCs w:val="0"/>
          <w:color w:val="auto"/>
          <w:sz w:val="32"/>
          <w:szCs w:val="32"/>
        </w:rPr>
        <w:t>推进协同监管</w:t>
      </w:r>
      <w:r>
        <w:rPr>
          <w:rFonts w:hint="eastAsia" w:ascii="Times New Roman" w:hAnsi="Times New Roman" w:eastAsia="仿宋_GB2312" w:cs="Times New Roman"/>
          <w:b w:val="0"/>
          <w:bCs w:val="0"/>
          <w:color w:val="auto"/>
          <w:sz w:val="32"/>
          <w:szCs w:val="32"/>
          <w:lang w:eastAsia="zh-CN"/>
        </w:rPr>
        <w:t>。</w:t>
      </w:r>
    </w:p>
    <w:p>
      <w:pPr>
        <w:pStyle w:val="2"/>
        <w:keepNext w:val="0"/>
        <w:keepLines w:val="0"/>
        <w:pageBreakBefore w:val="0"/>
        <w:widowControl w:val="0"/>
        <w:numPr>
          <w:ilvl w:val="0"/>
          <w:numId w:val="0"/>
        </w:numPr>
        <w:kinsoku/>
        <w:wordWrap/>
        <w:overflowPunct/>
        <w:topLinePunct w:val="0"/>
        <w:autoSpaceDE/>
        <w:autoSpaceDN/>
        <w:bidi w:val="0"/>
        <w:adjustRightInd/>
        <w:spacing w:line="579" w:lineRule="exact"/>
        <w:ind w:firstLine="640" w:firstLineChars="200"/>
        <w:textAlignment w:val="auto"/>
        <w:rPr>
          <w:rFonts w:hint="eastAsia" w:ascii="Times New Roman" w:hAnsi="Times New Roman" w:eastAsia="仿宋_GB2312" w:cs="Times New Roman"/>
          <w:b w:val="0"/>
          <w:bCs w:val="0"/>
          <w:color w:val="auto"/>
          <w:kern w:val="2"/>
          <w:sz w:val="32"/>
          <w:szCs w:val="32"/>
          <w:lang w:val="en-US" w:eastAsia="zh-CN" w:bidi="ar-SA"/>
        </w:rPr>
      </w:pPr>
      <w:r>
        <w:rPr>
          <w:rFonts w:hint="eastAsia" w:ascii="Times New Roman" w:hAnsi="Times New Roman" w:eastAsia="仿宋_GB2312" w:cs="Times New Roman"/>
          <w:b w:val="0"/>
          <w:bCs w:val="0"/>
          <w:color w:val="auto"/>
          <w:kern w:val="2"/>
          <w:sz w:val="32"/>
          <w:szCs w:val="32"/>
          <w:lang w:val="en-US" w:eastAsia="zh-CN" w:bidi="ar-SA"/>
        </w:rPr>
        <w:t>2、</w:t>
      </w:r>
      <w:r>
        <w:rPr>
          <w:rFonts w:hint="default" w:ascii="Times New Roman" w:hAnsi="Times New Roman" w:eastAsia="仿宋_GB2312" w:cs="Times New Roman"/>
          <w:b w:val="0"/>
          <w:bCs w:val="0"/>
          <w:color w:val="auto"/>
          <w:kern w:val="2"/>
          <w:sz w:val="32"/>
          <w:szCs w:val="32"/>
          <w:lang w:val="en-US" w:eastAsia="zh-CN" w:bidi="ar-SA"/>
        </w:rPr>
        <w:t>全力打造临港特色电商产业聚集高地</w:t>
      </w:r>
      <w:r>
        <w:rPr>
          <w:rFonts w:hint="eastAsia" w:ascii="Times New Roman" w:hAnsi="Times New Roman" w:eastAsia="仿宋_GB2312" w:cs="Times New Roman"/>
          <w:b w:val="0"/>
          <w:bCs w:val="0"/>
          <w:color w:val="auto"/>
          <w:kern w:val="2"/>
          <w:sz w:val="32"/>
          <w:szCs w:val="32"/>
          <w:lang w:val="en-US" w:eastAsia="zh-CN" w:bidi="ar-SA"/>
        </w:rPr>
        <w:t>。主要为</w:t>
      </w:r>
      <w:r>
        <w:rPr>
          <w:rFonts w:hint="default" w:ascii="Times New Roman" w:hAnsi="Times New Roman" w:eastAsia="仿宋_GB2312" w:cs="Times New Roman"/>
          <w:b w:val="0"/>
          <w:bCs w:val="0"/>
          <w:color w:val="auto"/>
          <w:sz w:val="32"/>
          <w:szCs w:val="32"/>
        </w:rPr>
        <w:t>强化网络基础设施和新型基础设施建设</w:t>
      </w:r>
      <w:r>
        <w:rPr>
          <w:rFonts w:hint="eastAsia"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搭建完善的物流配送系统</w:t>
      </w:r>
      <w:r>
        <w:rPr>
          <w:rFonts w:hint="eastAsia"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不断整合政府、协会、第三方服务商等多方资源</w:t>
      </w:r>
      <w:r>
        <w:rPr>
          <w:rFonts w:hint="eastAsia" w:ascii="Times New Roman" w:hAnsi="Times New Roman" w:eastAsia="仿宋_GB2312" w:cs="Times New Roman"/>
          <w:b w:val="0"/>
          <w:bCs w:val="0"/>
          <w:color w:val="auto"/>
          <w:sz w:val="32"/>
          <w:szCs w:val="32"/>
          <w:lang w:eastAsia="zh-CN"/>
        </w:rPr>
        <w:t>。</w:t>
      </w:r>
    </w:p>
    <w:p>
      <w:pPr>
        <w:pStyle w:val="2"/>
        <w:keepNext w:val="0"/>
        <w:keepLines w:val="0"/>
        <w:pageBreakBefore w:val="0"/>
        <w:widowControl w:val="0"/>
        <w:numPr>
          <w:ilvl w:val="0"/>
          <w:numId w:val="0"/>
        </w:numPr>
        <w:kinsoku/>
        <w:wordWrap/>
        <w:overflowPunct/>
        <w:topLinePunct w:val="0"/>
        <w:autoSpaceDE/>
        <w:autoSpaceDN/>
        <w:bidi w:val="0"/>
        <w:adjustRightInd/>
        <w:spacing w:line="579" w:lineRule="exact"/>
        <w:ind w:firstLine="640" w:firstLineChars="200"/>
        <w:textAlignment w:val="auto"/>
        <w:rPr>
          <w:rFonts w:hint="eastAsia" w:ascii="Times New Roman" w:hAnsi="Times New Roman" w:eastAsia="仿宋_GB2312" w:cs="Times New Roman"/>
          <w:b w:val="0"/>
          <w:bCs w:val="0"/>
          <w:color w:val="auto"/>
          <w:kern w:val="2"/>
          <w:sz w:val="32"/>
          <w:szCs w:val="32"/>
          <w:lang w:val="en-US" w:eastAsia="zh-CN" w:bidi="ar-SA"/>
        </w:rPr>
      </w:pPr>
      <w:r>
        <w:rPr>
          <w:rFonts w:hint="eastAsia" w:ascii="Times New Roman" w:hAnsi="Times New Roman" w:eastAsia="仿宋_GB2312" w:cs="Times New Roman"/>
          <w:b w:val="0"/>
          <w:bCs w:val="0"/>
          <w:color w:val="auto"/>
          <w:kern w:val="2"/>
          <w:sz w:val="32"/>
          <w:szCs w:val="32"/>
          <w:lang w:val="en-US" w:eastAsia="zh-CN" w:bidi="ar-SA"/>
        </w:rPr>
        <w:t>3、</w:t>
      </w:r>
      <w:r>
        <w:rPr>
          <w:rFonts w:hint="default" w:ascii="Times New Roman" w:hAnsi="Times New Roman" w:eastAsia="仿宋_GB2312" w:cs="Times New Roman"/>
          <w:b w:val="0"/>
          <w:bCs w:val="0"/>
          <w:color w:val="auto"/>
          <w:kern w:val="2"/>
          <w:sz w:val="32"/>
          <w:szCs w:val="32"/>
          <w:lang w:val="en-US" w:eastAsia="zh-CN" w:bidi="ar-SA"/>
        </w:rPr>
        <w:t>进一步增强电商专业人才吸引力</w:t>
      </w:r>
      <w:r>
        <w:rPr>
          <w:rFonts w:hint="eastAsia" w:ascii="Times New Roman" w:hAnsi="Times New Roman" w:eastAsia="仿宋_GB2312" w:cs="Times New Roman"/>
          <w:b w:val="0"/>
          <w:bCs w:val="0"/>
          <w:color w:val="auto"/>
          <w:kern w:val="2"/>
          <w:sz w:val="32"/>
          <w:szCs w:val="32"/>
          <w:lang w:val="en-US" w:eastAsia="zh-CN" w:bidi="ar-SA"/>
        </w:rPr>
        <w:t>。</w:t>
      </w:r>
      <w:r>
        <w:rPr>
          <w:rFonts w:hint="default" w:ascii="Times New Roman" w:hAnsi="Times New Roman" w:eastAsia="仿宋_GB2312" w:cs="Times New Roman"/>
          <w:b w:val="0"/>
          <w:bCs w:val="0"/>
          <w:color w:val="auto"/>
          <w:sz w:val="32"/>
          <w:szCs w:val="32"/>
        </w:rPr>
        <w:t>依托政府、高校、电商产业园、电商平台企业等资源，开创“政校企”三方合作的电商人才培养新模式，培养打造复合型电商专业人才</w:t>
      </w:r>
      <w:r>
        <w:rPr>
          <w:rFonts w:hint="eastAsia" w:ascii="Times New Roman" w:hAnsi="Times New Roman" w:eastAsia="仿宋_GB2312" w:cs="Times New Roman"/>
          <w:b w:val="0"/>
          <w:bCs w:val="0"/>
          <w:color w:val="auto"/>
          <w:sz w:val="32"/>
          <w:szCs w:val="32"/>
          <w:lang w:eastAsia="zh-CN"/>
        </w:rPr>
        <w:t>。</w:t>
      </w:r>
    </w:p>
    <w:p>
      <w:pPr>
        <w:pStyle w:val="2"/>
        <w:keepNext w:val="0"/>
        <w:keepLines w:val="0"/>
        <w:pageBreakBefore w:val="0"/>
        <w:widowControl w:val="0"/>
        <w:numPr>
          <w:ilvl w:val="0"/>
          <w:numId w:val="0"/>
        </w:numPr>
        <w:kinsoku/>
        <w:wordWrap/>
        <w:overflowPunct/>
        <w:topLinePunct w:val="0"/>
        <w:autoSpaceDE/>
        <w:autoSpaceDN/>
        <w:bidi w:val="0"/>
        <w:adjustRightInd/>
        <w:spacing w:line="579" w:lineRule="exact"/>
        <w:ind w:firstLine="640" w:firstLineChars="200"/>
        <w:textAlignment w:val="auto"/>
        <w:rPr>
          <w:rFonts w:hint="eastAsia" w:ascii="Times New Roman" w:hAnsi="Times New Roman" w:eastAsia="仿宋_GB2312" w:cs="Times New Roman"/>
          <w:b w:val="0"/>
          <w:bCs w:val="0"/>
          <w:color w:val="auto"/>
          <w:kern w:val="2"/>
          <w:sz w:val="32"/>
          <w:szCs w:val="32"/>
          <w:lang w:val="en-US" w:eastAsia="zh-CN" w:bidi="ar-SA"/>
        </w:rPr>
      </w:pPr>
      <w:r>
        <w:rPr>
          <w:rFonts w:hint="eastAsia" w:ascii="Times New Roman" w:hAnsi="Times New Roman" w:eastAsia="仿宋_GB2312" w:cs="Times New Roman"/>
          <w:b w:val="0"/>
          <w:bCs w:val="0"/>
          <w:color w:val="auto"/>
          <w:kern w:val="2"/>
          <w:sz w:val="32"/>
          <w:szCs w:val="32"/>
          <w:lang w:val="en-US" w:eastAsia="zh-CN" w:bidi="ar-SA"/>
        </w:rPr>
        <w:t>4、</w:t>
      </w:r>
      <w:r>
        <w:rPr>
          <w:rFonts w:hint="default" w:ascii="Times New Roman" w:hAnsi="Times New Roman" w:eastAsia="仿宋_GB2312" w:cs="Times New Roman"/>
          <w:b w:val="0"/>
          <w:bCs w:val="0"/>
          <w:color w:val="auto"/>
          <w:kern w:val="2"/>
          <w:sz w:val="32"/>
          <w:szCs w:val="32"/>
          <w:lang w:val="en-US" w:eastAsia="zh-CN" w:bidi="ar-SA"/>
        </w:rPr>
        <w:t>全力挖掘培育地理标志产品</w:t>
      </w:r>
      <w:r>
        <w:rPr>
          <w:rFonts w:hint="eastAsia" w:ascii="Times New Roman" w:hAnsi="Times New Roman" w:eastAsia="仿宋_GB2312" w:cs="Times New Roman"/>
          <w:b w:val="0"/>
          <w:bCs w:val="0"/>
          <w:color w:val="auto"/>
          <w:kern w:val="2"/>
          <w:sz w:val="32"/>
          <w:szCs w:val="32"/>
          <w:lang w:val="en-US" w:eastAsia="zh-CN" w:bidi="ar-SA"/>
        </w:rPr>
        <w:t>。</w:t>
      </w:r>
      <w:r>
        <w:rPr>
          <w:rFonts w:hint="default" w:ascii="Times New Roman" w:hAnsi="Times New Roman" w:eastAsia="仿宋_GB2312" w:cs="Times New Roman"/>
          <w:b w:val="0"/>
          <w:bCs w:val="0"/>
          <w:color w:val="auto"/>
          <w:sz w:val="32"/>
          <w:szCs w:val="32"/>
        </w:rPr>
        <w:t>依托本地特色电商平台，</w:t>
      </w:r>
      <w:r>
        <w:rPr>
          <w:rFonts w:hint="default" w:ascii="Times New Roman" w:hAnsi="Times New Roman" w:eastAsia="仿宋_GB2312" w:cs="Times New Roman"/>
          <w:b w:val="0"/>
          <w:bCs w:val="0"/>
          <w:color w:val="auto"/>
          <w:sz w:val="32"/>
          <w:szCs w:val="32"/>
          <w:lang w:eastAsia="zh-CN"/>
        </w:rPr>
        <w:t>积极</w:t>
      </w:r>
      <w:r>
        <w:rPr>
          <w:rFonts w:hint="default" w:ascii="Times New Roman" w:hAnsi="Times New Roman" w:eastAsia="仿宋_GB2312" w:cs="Times New Roman"/>
          <w:b w:val="0"/>
          <w:bCs w:val="0"/>
          <w:color w:val="auto"/>
          <w:sz w:val="32"/>
          <w:szCs w:val="32"/>
        </w:rPr>
        <w:t>发掘</w:t>
      </w:r>
      <w:r>
        <w:rPr>
          <w:rFonts w:hint="default" w:ascii="Times New Roman" w:hAnsi="Times New Roman" w:eastAsia="仿宋_GB2312" w:cs="Times New Roman"/>
          <w:b w:val="0"/>
          <w:bCs w:val="0"/>
          <w:color w:val="auto"/>
          <w:sz w:val="32"/>
          <w:szCs w:val="32"/>
          <w:lang w:eastAsia="zh-CN"/>
        </w:rPr>
        <w:t>培育</w:t>
      </w:r>
      <w:r>
        <w:rPr>
          <w:rFonts w:hint="default" w:ascii="Times New Roman" w:hAnsi="Times New Roman" w:eastAsia="仿宋_GB2312" w:cs="Times New Roman"/>
          <w:b w:val="0"/>
          <w:bCs w:val="0"/>
          <w:color w:val="auto"/>
          <w:sz w:val="32"/>
          <w:szCs w:val="32"/>
        </w:rPr>
        <w:t>本地龙头电商企业、特色产品品牌等，引导网络交易经营者</w:t>
      </w:r>
      <w:r>
        <w:rPr>
          <w:rFonts w:hint="default" w:ascii="Times New Roman" w:hAnsi="Times New Roman" w:eastAsia="仿宋_GB2312" w:cs="Times New Roman"/>
          <w:b w:val="0"/>
          <w:bCs w:val="0"/>
          <w:color w:val="auto"/>
          <w:sz w:val="32"/>
          <w:szCs w:val="32"/>
          <w:lang w:eastAsia="zh-CN"/>
        </w:rPr>
        <w:t>自觉</w:t>
      </w:r>
      <w:r>
        <w:rPr>
          <w:rFonts w:hint="default" w:ascii="Times New Roman" w:hAnsi="Times New Roman" w:eastAsia="仿宋_GB2312" w:cs="Times New Roman"/>
          <w:b w:val="0"/>
          <w:bCs w:val="0"/>
          <w:color w:val="auto"/>
          <w:sz w:val="32"/>
          <w:szCs w:val="32"/>
        </w:rPr>
        <w:t>加强品牌建设</w:t>
      </w:r>
      <w:r>
        <w:rPr>
          <w:rFonts w:hint="eastAsia" w:ascii="Times New Roman" w:hAnsi="Times New Roman" w:eastAsia="仿宋_GB2312" w:cs="Times New Roman"/>
          <w:b w:val="0"/>
          <w:bCs w:val="0"/>
          <w:color w:val="auto"/>
          <w:sz w:val="32"/>
          <w:szCs w:val="32"/>
          <w:lang w:eastAsia="zh-CN"/>
        </w:rPr>
        <w:t>。</w:t>
      </w:r>
    </w:p>
    <w:p>
      <w:pPr>
        <w:keepNext w:val="0"/>
        <w:keepLines w:val="0"/>
        <w:pageBreakBefore w:val="0"/>
        <w:widowControl w:val="0"/>
        <w:kinsoku/>
        <w:wordWrap/>
        <w:overflowPunct/>
        <w:topLinePunct w:val="0"/>
        <w:autoSpaceDE/>
        <w:autoSpaceDN/>
        <w:bidi w:val="0"/>
        <w:spacing w:line="576" w:lineRule="exact"/>
        <w:ind w:firstLine="640" w:firstLineChars="200"/>
        <w:textAlignment w:val="auto"/>
        <w:outlineLvl w:val="9"/>
        <w:rPr>
          <w:rFonts w:hint="default" w:ascii="Times New Roman" w:hAnsi="Times New Roman" w:eastAsia="仿宋_GB2312" w:cs="Times New Roman"/>
          <w:b w:val="0"/>
          <w:bCs w:val="0"/>
          <w:color w:val="auto"/>
          <w:kern w:val="2"/>
          <w:sz w:val="32"/>
          <w:szCs w:val="32"/>
          <w:lang w:val="en-US" w:eastAsia="zh-CN" w:bidi="ar-SA"/>
        </w:rPr>
      </w:pPr>
      <w:r>
        <w:rPr>
          <w:rFonts w:hint="eastAsia" w:ascii="Times New Roman" w:hAnsi="Times New Roman" w:eastAsia="仿宋_GB2312" w:cs="Times New Roman"/>
          <w:b w:val="0"/>
          <w:bCs w:val="0"/>
          <w:color w:val="auto"/>
          <w:kern w:val="2"/>
          <w:sz w:val="32"/>
          <w:szCs w:val="32"/>
          <w:lang w:val="en-US" w:eastAsia="zh-CN" w:bidi="ar-SA"/>
        </w:rPr>
        <w:t>5、</w:t>
      </w:r>
      <w:r>
        <w:rPr>
          <w:rFonts w:hint="default" w:ascii="Times New Roman" w:hAnsi="Times New Roman" w:eastAsia="仿宋_GB2312" w:cs="Times New Roman"/>
          <w:b w:val="0"/>
          <w:bCs w:val="0"/>
          <w:color w:val="auto"/>
          <w:kern w:val="2"/>
          <w:sz w:val="32"/>
          <w:szCs w:val="32"/>
          <w:lang w:val="en-US" w:eastAsia="zh-CN" w:bidi="ar-SA"/>
        </w:rPr>
        <w:t>扎实做好消费者权益维护工作</w:t>
      </w:r>
      <w:r>
        <w:rPr>
          <w:rFonts w:hint="eastAsia" w:ascii="Times New Roman" w:hAnsi="Times New Roman" w:eastAsia="仿宋_GB2312" w:cs="Times New Roman"/>
          <w:b w:val="0"/>
          <w:bCs w:val="0"/>
          <w:color w:val="auto"/>
          <w:kern w:val="2"/>
          <w:sz w:val="32"/>
          <w:szCs w:val="32"/>
          <w:lang w:val="en-US" w:eastAsia="zh-CN" w:bidi="ar-SA"/>
        </w:rPr>
        <w:t>。主要为</w:t>
      </w:r>
      <w:r>
        <w:rPr>
          <w:rFonts w:hint="default" w:ascii="Times New Roman" w:hAnsi="Times New Roman" w:eastAsia="仿宋_GB2312" w:cs="Times New Roman"/>
          <w:b w:val="0"/>
          <w:bCs w:val="0"/>
          <w:color w:val="auto"/>
          <w:sz w:val="32"/>
          <w:szCs w:val="32"/>
        </w:rPr>
        <w:t>加大宣传教育，发布消费维权案例、开展网络消费维权宣传活动</w:t>
      </w:r>
      <w:r>
        <w:rPr>
          <w:rFonts w:hint="eastAsia"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建设线上受理网络消费投诉和维权咨询平台</w:t>
      </w:r>
      <w:r>
        <w:rPr>
          <w:rFonts w:hint="eastAsia"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鼓励消费者采用协商、调解等方式解决纠纷。</w:t>
      </w:r>
    </w:p>
    <w:p>
      <w:pPr>
        <w:pStyle w:val="2"/>
        <w:keepNext w:val="0"/>
        <w:keepLines w:val="0"/>
        <w:pageBreakBefore w:val="0"/>
        <w:widowControl w:val="0"/>
        <w:numPr>
          <w:ilvl w:val="0"/>
          <w:numId w:val="0"/>
        </w:numPr>
        <w:kinsoku/>
        <w:wordWrap/>
        <w:overflowPunct/>
        <w:topLinePunct w:val="0"/>
        <w:autoSpaceDE/>
        <w:autoSpaceDN/>
        <w:bidi w:val="0"/>
        <w:adjustRightInd/>
        <w:spacing w:line="579" w:lineRule="exact"/>
        <w:ind w:firstLine="640" w:firstLineChars="200"/>
        <w:textAlignment w:val="auto"/>
        <w:rPr>
          <w:rFonts w:hint="default" w:ascii="Times New Roman" w:hAnsi="Times New Roman" w:eastAsia="仿宋_GB2312" w:cs="Times New Roman"/>
          <w:b w:val="0"/>
          <w:bCs w:val="0"/>
          <w:color w:val="auto"/>
          <w:kern w:val="2"/>
          <w:sz w:val="32"/>
          <w:szCs w:val="32"/>
          <w:lang w:val="en-US" w:eastAsia="zh-CN" w:bidi="ar-SA"/>
        </w:rPr>
      </w:pPr>
      <w:r>
        <w:rPr>
          <w:rFonts w:hint="eastAsia" w:ascii="Times New Roman" w:hAnsi="Times New Roman" w:eastAsia="仿宋_GB2312" w:cs="Times New Roman"/>
          <w:b w:val="0"/>
          <w:bCs w:val="0"/>
          <w:color w:val="auto"/>
          <w:kern w:val="2"/>
          <w:sz w:val="32"/>
          <w:szCs w:val="32"/>
          <w:lang w:val="en-US" w:eastAsia="zh-CN" w:bidi="ar-SA"/>
        </w:rPr>
        <w:t>6、</w:t>
      </w:r>
      <w:r>
        <w:rPr>
          <w:rFonts w:hint="default" w:ascii="Times New Roman" w:hAnsi="Times New Roman" w:eastAsia="仿宋_GB2312" w:cs="Times New Roman"/>
          <w:b w:val="0"/>
          <w:bCs w:val="0"/>
          <w:color w:val="auto"/>
          <w:kern w:val="2"/>
          <w:sz w:val="32"/>
          <w:szCs w:val="32"/>
          <w:lang w:val="en-US" w:eastAsia="zh-CN" w:bidi="ar-SA"/>
        </w:rPr>
        <w:t>进一步探索网络市场服务创新实践</w:t>
      </w:r>
      <w:r>
        <w:rPr>
          <w:rFonts w:hint="eastAsia" w:ascii="Times New Roman" w:hAnsi="Times New Roman" w:eastAsia="仿宋_GB2312" w:cs="Times New Roman"/>
          <w:b w:val="0"/>
          <w:bCs w:val="0"/>
          <w:color w:val="auto"/>
          <w:kern w:val="2"/>
          <w:sz w:val="32"/>
          <w:szCs w:val="32"/>
          <w:lang w:val="en-US" w:eastAsia="zh-CN" w:bidi="ar-SA"/>
        </w:rPr>
        <w:t>。</w:t>
      </w:r>
      <w:r>
        <w:rPr>
          <w:rFonts w:hint="default" w:ascii="Times New Roman" w:hAnsi="Times New Roman" w:eastAsia="仿宋_GB2312" w:cs="Times New Roman"/>
          <w:b w:val="0"/>
          <w:bCs w:val="0"/>
          <w:color w:val="auto"/>
          <w:sz w:val="32"/>
          <w:szCs w:val="32"/>
        </w:rPr>
        <w:t>加强对新模式、新业态、新方法的研究，</w:t>
      </w:r>
      <w:r>
        <w:rPr>
          <w:rFonts w:hint="default" w:ascii="Times New Roman" w:hAnsi="Times New Roman" w:eastAsia="仿宋_GB2312" w:cs="Times New Roman"/>
          <w:b w:val="0"/>
          <w:bCs w:val="0"/>
          <w:color w:val="auto"/>
          <w:sz w:val="32"/>
          <w:szCs w:val="32"/>
          <w:lang w:eastAsia="zh-CN"/>
        </w:rPr>
        <w:t>立足</w:t>
      </w:r>
      <w:r>
        <w:rPr>
          <w:rFonts w:hint="default" w:ascii="Times New Roman" w:hAnsi="Times New Roman" w:eastAsia="仿宋_GB2312" w:cs="Times New Roman"/>
          <w:b w:val="0"/>
          <w:bCs w:val="0"/>
          <w:color w:val="auto"/>
          <w:sz w:val="32"/>
          <w:szCs w:val="32"/>
        </w:rPr>
        <w:t>临港区实际，出台适应当地网络市场发展的政策</w:t>
      </w:r>
      <w:r>
        <w:rPr>
          <w:rFonts w:hint="default" w:ascii="Times New Roman" w:hAnsi="Times New Roman" w:eastAsia="仿宋_GB2312" w:cs="Times New Roman"/>
          <w:b w:val="0"/>
          <w:bCs w:val="0"/>
          <w:color w:val="auto"/>
          <w:sz w:val="32"/>
          <w:szCs w:val="32"/>
          <w:lang w:eastAsia="zh-CN"/>
        </w:rPr>
        <w:t>文件</w:t>
      </w:r>
      <w:r>
        <w:rPr>
          <w:rFonts w:hint="eastAsia" w:ascii="Times New Roman" w:hAnsi="Times New Roman" w:eastAsia="仿宋_GB2312" w:cs="Times New Roman"/>
          <w:b w:val="0"/>
          <w:bCs w:val="0"/>
          <w:color w:val="auto"/>
          <w:sz w:val="32"/>
          <w:szCs w:val="32"/>
          <w:lang w:eastAsia="zh-CN"/>
        </w:rPr>
        <w:t>。</w:t>
      </w:r>
    </w:p>
    <w:p>
      <w:pPr>
        <w:pStyle w:val="2"/>
        <w:keepNext w:val="0"/>
        <w:keepLines w:val="0"/>
        <w:pageBreakBefore w:val="0"/>
        <w:widowControl w:val="0"/>
        <w:kinsoku/>
        <w:wordWrap/>
        <w:overflowPunct/>
        <w:topLinePunct w:val="0"/>
        <w:autoSpaceDE/>
        <w:autoSpaceDN/>
        <w:bidi w:val="0"/>
        <w:adjustRightInd/>
        <w:snapToGrid w:val="0"/>
        <w:spacing w:line="579" w:lineRule="exact"/>
        <w:ind w:firstLine="640" w:firstLineChars="200"/>
        <w:textAlignment w:val="auto"/>
        <w:rPr>
          <w:rFonts w:hint="eastAsia" w:ascii="仿宋_GB2312" w:hAnsi="仿宋_GB2312" w:eastAsia="仿宋_GB2312" w:cs="仿宋_GB2312"/>
          <w:sz w:val="32"/>
          <w:szCs w:val="32"/>
          <w:lang w:eastAsia="zh-CN"/>
        </w:rPr>
      </w:pPr>
      <w:r>
        <w:rPr>
          <w:rFonts w:hint="eastAsia" w:ascii="楷体_GB2312" w:hAnsi="楷体_GB2312" w:eastAsia="楷体_GB2312" w:cs="楷体_GB2312"/>
          <w:sz w:val="32"/>
          <w:szCs w:val="32"/>
          <w:lang w:val="en-US" w:eastAsia="zh-CN"/>
        </w:rPr>
        <w:t>（四）</w:t>
      </w:r>
      <w:r>
        <w:rPr>
          <w:rFonts w:hint="eastAsia" w:ascii="仿宋_GB2312" w:hAnsi="仿宋_GB2312" w:eastAsia="仿宋_GB2312" w:cs="仿宋_GB2312"/>
          <w:sz w:val="32"/>
          <w:szCs w:val="32"/>
          <w:lang w:eastAsia="zh-CN"/>
        </w:rPr>
        <w:t>进度安排</w:t>
      </w:r>
    </w:p>
    <w:p>
      <w:pPr>
        <w:pStyle w:val="2"/>
        <w:keepNext w:val="0"/>
        <w:keepLines w:val="0"/>
        <w:pageBreakBefore w:val="0"/>
        <w:widowControl w:val="0"/>
        <w:numPr>
          <w:ilvl w:val="0"/>
          <w:numId w:val="0"/>
        </w:numPr>
        <w:kinsoku/>
        <w:wordWrap/>
        <w:overflowPunct/>
        <w:topLinePunct w:val="0"/>
        <w:autoSpaceDE/>
        <w:autoSpaceDN/>
        <w:bidi w:val="0"/>
        <w:adjustRightInd/>
        <w:spacing w:line="579" w:lineRule="exact"/>
        <w:ind w:firstLine="640" w:firstLineChars="200"/>
        <w:textAlignment w:val="auto"/>
        <w:rPr>
          <w:rFonts w:hint="eastAsia"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rPr>
        <w:t>创建工作从202</w:t>
      </w:r>
      <w:r>
        <w:rPr>
          <w:rFonts w:hint="default" w:ascii="Times New Roman" w:hAnsi="Times New Roman" w:eastAsia="仿宋_GB2312" w:cs="Times New Roman"/>
          <w:b w:val="0"/>
          <w:bCs w:val="0"/>
          <w:color w:val="auto"/>
          <w:sz w:val="32"/>
          <w:szCs w:val="32"/>
          <w:lang w:val="en-US" w:eastAsia="zh-CN"/>
        </w:rPr>
        <w:t>3</w:t>
      </w:r>
      <w:r>
        <w:rPr>
          <w:rFonts w:hint="default" w:ascii="Times New Roman" w:hAnsi="Times New Roman" w:eastAsia="仿宋_GB2312" w:cs="Times New Roman"/>
          <w:b w:val="0"/>
          <w:bCs w:val="0"/>
          <w:color w:val="auto"/>
          <w:sz w:val="32"/>
          <w:szCs w:val="32"/>
        </w:rPr>
        <w:t>年</w:t>
      </w:r>
      <w:r>
        <w:rPr>
          <w:rFonts w:hint="default" w:ascii="Times New Roman" w:hAnsi="Times New Roman" w:eastAsia="仿宋_GB2312" w:cs="Times New Roman"/>
          <w:b w:val="0"/>
          <w:bCs w:val="0"/>
          <w:color w:val="auto"/>
          <w:sz w:val="32"/>
          <w:szCs w:val="32"/>
          <w:lang w:val="en-US" w:eastAsia="zh-CN"/>
        </w:rPr>
        <w:t>11</w:t>
      </w:r>
      <w:r>
        <w:rPr>
          <w:rFonts w:hint="default" w:ascii="Times New Roman" w:hAnsi="Times New Roman" w:eastAsia="仿宋_GB2312" w:cs="Times New Roman"/>
          <w:b w:val="0"/>
          <w:bCs w:val="0"/>
          <w:color w:val="auto"/>
          <w:sz w:val="32"/>
          <w:szCs w:val="32"/>
        </w:rPr>
        <w:t>月启动到202</w:t>
      </w:r>
      <w:r>
        <w:rPr>
          <w:rFonts w:hint="default" w:ascii="Times New Roman" w:hAnsi="Times New Roman" w:eastAsia="仿宋_GB2312" w:cs="Times New Roman"/>
          <w:b w:val="0"/>
          <w:bCs w:val="0"/>
          <w:color w:val="auto"/>
          <w:sz w:val="32"/>
          <w:szCs w:val="32"/>
          <w:lang w:val="en-US" w:eastAsia="zh-CN"/>
        </w:rPr>
        <w:t>5</w:t>
      </w:r>
      <w:r>
        <w:rPr>
          <w:rFonts w:hint="default" w:ascii="Times New Roman" w:hAnsi="Times New Roman" w:eastAsia="仿宋_GB2312" w:cs="Times New Roman"/>
          <w:b w:val="0"/>
          <w:bCs w:val="0"/>
          <w:color w:val="auto"/>
          <w:sz w:val="32"/>
          <w:szCs w:val="32"/>
        </w:rPr>
        <w:t>年</w:t>
      </w:r>
      <w:r>
        <w:rPr>
          <w:rFonts w:hint="default" w:ascii="Times New Roman" w:hAnsi="Times New Roman" w:eastAsia="仿宋_GB2312" w:cs="Times New Roman"/>
          <w:b w:val="0"/>
          <w:bCs w:val="0"/>
          <w:color w:val="auto"/>
          <w:sz w:val="32"/>
          <w:szCs w:val="32"/>
          <w:lang w:val="en-US" w:eastAsia="zh-CN"/>
        </w:rPr>
        <w:t>6</w:t>
      </w:r>
      <w:r>
        <w:rPr>
          <w:rFonts w:hint="default" w:ascii="Times New Roman" w:hAnsi="Times New Roman" w:eastAsia="仿宋_GB2312" w:cs="Times New Roman"/>
          <w:b w:val="0"/>
          <w:bCs w:val="0"/>
          <w:color w:val="auto"/>
          <w:sz w:val="32"/>
          <w:szCs w:val="32"/>
        </w:rPr>
        <w:t>月结束，分</w:t>
      </w:r>
      <w:r>
        <w:rPr>
          <w:rFonts w:hint="default" w:ascii="Times New Roman" w:hAnsi="Times New Roman" w:eastAsia="仿宋_GB2312" w:cs="Times New Roman"/>
          <w:b w:val="0"/>
          <w:bCs w:val="0"/>
          <w:color w:val="auto"/>
          <w:sz w:val="32"/>
          <w:szCs w:val="32"/>
          <w:lang w:eastAsia="zh-CN"/>
        </w:rPr>
        <w:t>为</w:t>
      </w:r>
      <w:r>
        <w:rPr>
          <w:rFonts w:hint="default" w:ascii="Times New Roman" w:hAnsi="Times New Roman" w:eastAsia="仿宋_GB2312" w:cs="Times New Roman"/>
          <w:b w:val="0"/>
          <w:bCs w:val="0"/>
          <w:color w:val="auto"/>
          <w:sz w:val="32"/>
          <w:szCs w:val="32"/>
        </w:rPr>
        <w:t>启动</w:t>
      </w:r>
      <w:r>
        <w:rPr>
          <w:rFonts w:hint="default" w:ascii="Times New Roman" w:hAnsi="Times New Roman" w:eastAsia="仿宋_GB2312" w:cs="Times New Roman"/>
          <w:b w:val="0"/>
          <w:bCs w:val="0"/>
          <w:color w:val="auto"/>
          <w:kern w:val="2"/>
          <w:sz w:val="32"/>
          <w:szCs w:val="32"/>
          <w:lang w:val="en-US" w:eastAsia="zh-CN" w:bidi="ar-SA"/>
        </w:rPr>
        <w:t>（2023年11月</w:t>
      </w:r>
      <w:r>
        <w:rPr>
          <w:rFonts w:hint="eastAsia" w:ascii="Times New Roman" w:hAnsi="Times New Roman" w:eastAsia="仿宋_GB2312" w:cs="Times New Roman"/>
          <w:b w:val="0"/>
          <w:bCs w:val="0"/>
          <w:color w:val="auto"/>
          <w:kern w:val="2"/>
          <w:sz w:val="32"/>
          <w:szCs w:val="32"/>
          <w:lang w:val="en-US" w:eastAsia="zh-CN" w:bidi="ar-SA"/>
        </w:rPr>
        <w:t>—</w:t>
      </w:r>
      <w:r>
        <w:rPr>
          <w:rFonts w:hint="default" w:ascii="Times New Roman" w:hAnsi="Times New Roman" w:eastAsia="仿宋_GB2312" w:cs="Times New Roman"/>
          <w:b w:val="0"/>
          <w:bCs w:val="0"/>
          <w:color w:val="auto"/>
          <w:kern w:val="2"/>
          <w:sz w:val="32"/>
          <w:szCs w:val="32"/>
          <w:lang w:val="en-US" w:eastAsia="zh-CN" w:bidi="ar-SA"/>
        </w:rPr>
        <w:t>2023年12月）</w:t>
      </w:r>
      <w:r>
        <w:rPr>
          <w:rFonts w:hint="default" w:ascii="Times New Roman" w:hAnsi="Times New Roman" w:eastAsia="仿宋_GB2312" w:cs="Times New Roman"/>
          <w:b w:val="0"/>
          <w:bCs w:val="0"/>
          <w:color w:val="auto"/>
          <w:sz w:val="32"/>
          <w:szCs w:val="32"/>
        </w:rPr>
        <w:t>、创建</w:t>
      </w:r>
      <w:r>
        <w:rPr>
          <w:rFonts w:hint="default" w:ascii="Times New Roman" w:hAnsi="Times New Roman" w:eastAsia="仿宋_GB2312" w:cs="Times New Roman"/>
          <w:b w:val="0"/>
          <w:bCs w:val="0"/>
          <w:color w:val="auto"/>
          <w:kern w:val="2"/>
          <w:sz w:val="32"/>
          <w:szCs w:val="32"/>
          <w:lang w:val="en-US" w:eastAsia="zh-CN" w:bidi="ar-SA"/>
        </w:rPr>
        <w:t>（2024年1月</w:t>
      </w:r>
      <w:r>
        <w:rPr>
          <w:rFonts w:hint="eastAsia" w:ascii="Times New Roman" w:hAnsi="Times New Roman" w:eastAsia="仿宋_GB2312" w:cs="Times New Roman"/>
          <w:b w:val="0"/>
          <w:bCs w:val="0"/>
          <w:color w:val="auto"/>
          <w:kern w:val="2"/>
          <w:sz w:val="32"/>
          <w:szCs w:val="32"/>
          <w:lang w:val="en-US" w:eastAsia="zh-CN" w:bidi="ar-SA"/>
        </w:rPr>
        <w:t>—</w:t>
      </w:r>
      <w:r>
        <w:rPr>
          <w:rFonts w:hint="default" w:ascii="Times New Roman" w:hAnsi="Times New Roman" w:eastAsia="仿宋_GB2312" w:cs="Times New Roman"/>
          <w:b w:val="0"/>
          <w:bCs w:val="0"/>
          <w:color w:val="auto"/>
          <w:kern w:val="2"/>
          <w:sz w:val="32"/>
          <w:szCs w:val="32"/>
          <w:lang w:val="en-US" w:eastAsia="zh-CN" w:bidi="ar-SA"/>
        </w:rPr>
        <w:t>2025年</w:t>
      </w:r>
      <w:r>
        <w:rPr>
          <w:rFonts w:hint="eastAsia" w:ascii="Times New Roman" w:hAnsi="Times New Roman" w:eastAsia="仿宋_GB2312" w:cs="Times New Roman"/>
          <w:b w:val="0"/>
          <w:bCs w:val="0"/>
          <w:color w:val="auto"/>
          <w:kern w:val="2"/>
          <w:sz w:val="32"/>
          <w:szCs w:val="32"/>
          <w:lang w:val="en-US" w:eastAsia="zh-CN" w:bidi="ar-SA"/>
        </w:rPr>
        <w:t>6</w:t>
      </w:r>
      <w:r>
        <w:rPr>
          <w:rFonts w:hint="default" w:ascii="Times New Roman" w:hAnsi="Times New Roman" w:eastAsia="仿宋_GB2312" w:cs="Times New Roman"/>
          <w:b w:val="0"/>
          <w:bCs w:val="0"/>
          <w:color w:val="auto"/>
          <w:kern w:val="2"/>
          <w:sz w:val="32"/>
          <w:szCs w:val="32"/>
          <w:lang w:val="en-US" w:eastAsia="zh-CN" w:bidi="ar-SA"/>
        </w:rPr>
        <w:t>月）</w:t>
      </w:r>
      <w:r>
        <w:rPr>
          <w:rFonts w:hint="default" w:ascii="Times New Roman" w:hAnsi="Times New Roman" w:eastAsia="仿宋_GB2312" w:cs="Times New Roman"/>
          <w:b w:val="0"/>
          <w:bCs w:val="0"/>
          <w:color w:val="auto"/>
          <w:sz w:val="32"/>
          <w:szCs w:val="32"/>
        </w:rPr>
        <w:t>、验收</w:t>
      </w:r>
      <w:r>
        <w:rPr>
          <w:rFonts w:hint="default" w:ascii="Times New Roman" w:hAnsi="Times New Roman" w:eastAsia="仿宋_GB2312" w:cs="Times New Roman"/>
          <w:b w:val="0"/>
          <w:bCs w:val="0"/>
          <w:color w:val="auto"/>
          <w:kern w:val="2"/>
          <w:sz w:val="32"/>
          <w:szCs w:val="32"/>
          <w:lang w:val="en-US" w:eastAsia="zh-CN" w:bidi="ar-SA"/>
        </w:rPr>
        <w:t>（2025年7月</w:t>
      </w:r>
      <w:r>
        <w:rPr>
          <w:rFonts w:hint="eastAsia" w:ascii="Times New Roman" w:hAnsi="Times New Roman" w:eastAsia="仿宋_GB2312" w:cs="Times New Roman"/>
          <w:b w:val="0"/>
          <w:bCs w:val="0"/>
          <w:color w:val="auto"/>
          <w:kern w:val="2"/>
          <w:sz w:val="32"/>
          <w:szCs w:val="32"/>
          <w:lang w:val="en-US" w:eastAsia="zh-CN" w:bidi="ar-SA"/>
        </w:rPr>
        <w:t>—</w:t>
      </w:r>
      <w:r>
        <w:rPr>
          <w:rFonts w:hint="default" w:ascii="Times New Roman" w:hAnsi="Times New Roman" w:eastAsia="仿宋_GB2312" w:cs="Times New Roman"/>
          <w:b w:val="0"/>
          <w:bCs w:val="0"/>
          <w:color w:val="auto"/>
          <w:kern w:val="2"/>
          <w:sz w:val="32"/>
          <w:szCs w:val="32"/>
          <w:lang w:val="en-US" w:eastAsia="zh-CN" w:bidi="ar-SA"/>
        </w:rPr>
        <w:t>2025年10月）</w:t>
      </w:r>
      <w:r>
        <w:rPr>
          <w:rFonts w:hint="default" w:ascii="Times New Roman" w:hAnsi="Times New Roman" w:eastAsia="仿宋_GB2312" w:cs="Times New Roman"/>
          <w:b w:val="0"/>
          <w:bCs w:val="0"/>
          <w:color w:val="auto"/>
          <w:sz w:val="32"/>
          <w:szCs w:val="32"/>
        </w:rPr>
        <w:t>三个阶段实施</w:t>
      </w:r>
      <w:r>
        <w:rPr>
          <w:rFonts w:hint="eastAsia" w:ascii="Times New Roman" w:hAnsi="Times New Roman" w:eastAsia="仿宋_GB2312" w:cs="Times New Roman"/>
          <w:b w:val="0"/>
          <w:bCs w:val="0"/>
          <w:color w:val="auto"/>
          <w:sz w:val="32"/>
          <w:szCs w:val="32"/>
          <w:lang w:eastAsia="zh-CN"/>
        </w:rPr>
        <w:t>。</w:t>
      </w:r>
    </w:p>
    <w:p>
      <w:pPr>
        <w:pStyle w:val="2"/>
        <w:keepNext w:val="0"/>
        <w:keepLines w:val="0"/>
        <w:pageBreakBefore w:val="0"/>
        <w:widowControl w:val="0"/>
        <w:numPr>
          <w:ilvl w:val="0"/>
          <w:numId w:val="0"/>
        </w:numPr>
        <w:kinsoku/>
        <w:wordWrap/>
        <w:overflowPunct/>
        <w:topLinePunct w:val="0"/>
        <w:autoSpaceDE/>
        <w:autoSpaceDN/>
        <w:bidi w:val="0"/>
        <w:adjustRightInd/>
        <w:spacing w:line="579" w:lineRule="exact"/>
        <w:ind w:firstLine="640" w:firstLineChars="200"/>
        <w:textAlignment w:val="auto"/>
        <w:rPr>
          <w:rFonts w:hint="eastAsia" w:ascii="Times New Roman" w:hAnsi="Times New Roman" w:eastAsia="楷体_GB2312" w:cs="Times New Roman"/>
          <w:b w:val="0"/>
          <w:bCs w:val="0"/>
          <w:color w:val="auto"/>
          <w:sz w:val="32"/>
          <w:szCs w:val="32"/>
          <w:lang w:eastAsia="zh-CN"/>
        </w:rPr>
      </w:pPr>
      <w:r>
        <w:rPr>
          <w:rFonts w:hint="eastAsia" w:ascii="Times New Roman" w:hAnsi="Times New Roman" w:eastAsia="楷体_GB2312" w:cs="Times New Roman"/>
          <w:b w:val="0"/>
          <w:bCs w:val="0"/>
          <w:color w:val="auto"/>
          <w:sz w:val="32"/>
          <w:szCs w:val="32"/>
          <w:lang w:eastAsia="zh-CN"/>
        </w:rPr>
        <w:t>（五）工作保障</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outlineLvl w:val="9"/>
        <w:rPr>
          <w:rFonts w:hint="default" w:ascii="Times New Roman" w:hAnsi="Times New Roman" w:eastAsia="仿宋_GB2312" w:cs="Times New Roman"/>
          <w:b w:val="0"/>
          <w:bCs w:val="0"/>
          <w:color w:val="auto"/>
          <w:sz w:val="32"/>
          <w:szCs w:val="32"/>
        </w:rPr>
      </w:pPr>
      <w:r>
        <w:rPr>
          <w:rFonts w:hint="eastAsia" w:ascii="Times New Roman" w:hAnsi="Times New Roman" w:eastAsia="仿宋_GB2312" w:cs="Times New Roman"/>
          <w:b w:val="0"/>
          <w:bCs w:val="0"/>
          <w:color w:val="auto"/>
          <w:sz w:val="32"/>
          <w:szCs w:val="32"/>
          <w:lang w:val="en-US" w:eastAsia="zh-CN"/>
        </w:rPr>
        <w:t>1、</w:t>
      </w:r>
      <w:r>
        <w:rPr>
          <w:rFonts w:hint="default" w:ascii="Times New Roman" w:hAnsi="Times New Roman" w:eastAsia="仿宋_GB2312" w:cs="Times New Roman"/>
          <w:b w:val="0"/>
          <w:bCs w:val="0"/>
          <w:color w:val="auto"/>
          <w:sz w:val="32"/>
          <w:szCs w:val="32"/>
        </w:rPr>
        <w:t>加强组织领导。</w:t>
      </w:r>
      <w:r>
        <w:rPr>
          <w:rFonts w:hint="default" w:ascii="Times New Roman" w:hAnsi="Times New Roman" w:eastAsia="仿宋_GB2312" w:cs="Times New Roman"/>
          <w:b w:val="0"/>
          <w:bCs w:val="0"/>
          <w:color w:val="auto"/>
          <w:sz w:val="32"/>
          <w:szCs w:val="32"/>
        </w:rPr>
        <w:t>将网络市场监管与服务相关工作列入</w:t>
      </w:r>
      <w:r>
        <w:rPr>
          <w:rFonts w:hint="default" w:ascii="Times New Roman" w:hAnsi="Times New Roman" w:eastAsia="仿宋_GB2312" w:cs="Times New Roman"/>
          <w:b w:val="0"/>
          <w:bCs w:val="0"/>
          <w:color w:val="auto"/>
          <w:sz w:val="32"/>
          <w:szCs w:val="32"/>
          <w:lang w:eastAsia="zh-CN"/>
        </w:rPr>
        <w:t>区管委</w:t>
      </w:r>
      <w:r>
        <w:rPr>
          <w:rFonts w:hint="default" w:ascii="Times New Roman" w:hAnsi="Times New Roman" w:eastAsia="仿宋_GB2312" w:cs="Times New Roman"/>
          <w:b w:val="0"/>
          <w:bCs w:val="0"/>
          <w:color w:val="auto"/>
          <w:sz w:val="32"/>
          <w:szCs w:val="32"/>
        </w:rPr>
        <w:t>重点工作规划，成立工作领导小组，统筹推动网络市场监管与服务工作的组织实施。</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outlineLvl w:val="9"/>
        <w:rPr>
          <w:rFonts w:hint="default" w:ascii="Times New Roman" w:hAnsi="Times New Roman" w:eastAsia="仿宋_GB2312" w:cs="Times New Roman"/>
          <w:b w:val="0"/>
          <w:bCs w:val="0"/>
          <w:color w:val="auto"/>
          <w:sz w:val="32"/>
          <w:szCs w:val="32"/>
        </w:rPr>
      </w:pPr>
      <w:r>
        <w:rPr>
          <w:rFonts w:hint="eastAsia" w:ascii="Times New Roman" w:hAnsi="Times New Roman" w:eastAsia="仿宋_GB2312" w:cs="Times New Roman"/>
          <w:b w:val="0"/>
          <w:bCs w:val="0"/>
          <w:color w:val="auto"/>
          <w:sz w:val="32"/>
          <w:szCs w:val="32"/>
          <w:lang w:val="en-US" w:eastAsia="zh-CN"/>
        </w:rPr>
        <w:t>2、</w:t>
      </w:r>
      <w:r>
        <w:rPr>
          <w:rFonts w:hint="default" w:ascii="Times New Roman" w:hAnsi="Times New Roman" w:eastAsia="仿宋_GB2312" w:cs="Times New Roman"/>
          <w:b w:val="0"/>
          <w:bCs w:val="0"/>
          <w:color w:val="auto"/>
          <w:sz w:val="32"/>
          <w:szCs w:val="32"/>
        </w:rPr>
        <w:t>建立工作机制。</w:t>
      </w:r>
      <w:r>
        <w:rPr>
          <w:rFonts w:hint="default" w:ascii="Times New Roman" w:hAnsi="Times New Roman" w:eastAsia="仿宋_GB2312" w:cs="Times New Roman"/>
          <w:b w:val="0"/>
          <w:bCs w:val="0"/>
          <w:color w:val="auto"/>
          <w:sz w:val="32"/>
          <w:szCs w:val="32"/>
        </w:rPr>
        <w:t>建立健全网络市场监管与服务相关工作机制，根据总体方案，制定实施细则，明确相关部门工作职责、创建任务、进度安排等内容。</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outlineLvl w:val="9"/>
        <w:rPr>
          <w:rFonts w:hint="default" w:ascii="Times New Roman" w:hAnsi="Times New Roman" w:eastAsia="仿宋_GB2312" w:cs="Times New Roman"/>
          <w:b w:val="0"/>
          <w:bCs w:val="0"/>
          <w:color w:val="auto"/>
          <w:sz w:val="32"/>
          <w:szCs w:val="32"/>
        </w:rPr>
      </w:pPr>
      <w:r>
        <w:rPr>
          <w:rFonts w:hint="eastAsia" w:ascii="Times New Roman" w:hAnsi="Times New Roman" w:eastAsia="仿宋_GB2312" w:cs="Times New Roman"/>
          <w:b w:val="0"/>
          <w:bCs w:val="0"/>
          <w:color w:val="auto"/>
          <w:sz w:val="32"/>
          <w:szCs w:val="32"/>
          <w:lang w:val="en-US" w:eastAsia="zh-CN"/>
        </w:rPr>
        <w:t>3、</w:t>
      </w:r>
      <w:r>
        <w:rPr>
          <w:rFonts w:hint="default" w:ascii="Times New Roman" w:hAnsi="Times New Roman" w:eastAsia="仿宋_GB2312" w:cs="Times New Roman"/>
          <w:b w:val="0"/>
          <w:bCs w:val="0"/>
          <w:color w:val="auto"/>
          <w:sz w:val="32"/>
          <w:szCs w:val="32"/>
        </w:rPr>
        <w:t>加强宣传报道。</w:t>
      </w:r>
      <w:r>
        <w:rPr>
          <w:rFonts w:hint="default" w:ascii="Times New Roman" w:hAnsi="Times New Roman" w:eastAsia="仿宋_GB2312" w:cs="Times New Roman"/>
          <w:b w:val="0"/>
          <w:bCs w:val="0"/>
          <w:color w:val="auto"/>
          <w:sz w:val="32"/>
          <w:szCs w:val="32"/>
        </w:rPr>
        <w:t>强化普法宣传，多形式、多举措开展网络市场监管与服务普法活动。</w:t>
      </w:r>
    </w:p>
    <w:p>
      <w:pPr>
        <w:pStyle w:val="2"/>
        <w:keepNext w:val="0"/>
        <w:keepLines w:val="0"/>
        <w:pageBreakBefore w:val="0"/>
        <w:widowControl w:val="0"/>
        <w:numPr>
          <w:ilvl w:val="0"/>
          <w:numId w:val="0"/>
        </w:numPr>
        <w:kinsoku/>
        <w:wordWrap/>
        <w:overflowPunct/>
        <w:topLinePunct w:val="0"/>
        <w:autoSpaceDE/>
        <w:autoSpaceDN/>
        <w:bidi w:val="0"/>
        <w:adjustRightInd/>
        <w:spacing w:line="579" w:lineRule="exact"/>
        <w:ind w:firstLine="640" w:firstLineChars="200"/>
        <w:textAlignment w:val="auto"/>
        <w:rPr>
          <w:rFonts w:hint="eastAsia" w:ascii="Times New Roman" w:hAnsi="Times New Roman" w:eastAsia="楷体_GB2312" w:cs="Times New Roman"/>
          <w:b w:val="0"/>
          <w:bCs w:val="0"/>
          <w:color w:val="auto"/>
          <w:sz w:val="32"/>
          <w:szCs w:val="32"/>
          <w:lang w:eastAsia="zh-CN"/>
        </w:rPr>
      </w:pPr>
      <w:r>
        <w:rPr>
          <w:rFonts w:hint="eastAsia" w:ascii="Times New Roman" w:hAnsi="Times New Roman" w:eastAsia="楷体_GB2312" w:cs="Times New Roman"/>
          <w:b w:val="0"/>
          <w:bCs w:val="0"/>
          <w:color w:val="auto"/>
          <w:sz w:val="32"/>
          <w:szCs w:val="32"/>
          <w:lang w:eastAsia="zh-CN"/>
        </w:rPr>
        <w:t>（六）附则</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eastAsia" w:ascii="Times New Roman" w:hAnsi="Times New Roman" w:eastAsia="仿宋_GB2312" w:cs="Times New Roman"/>
          <w:b w:val="0"/>
          <w:bCs w:val="0"/>
          <w:color w:val="auto"/>
          <w:sz w:val="32"/>
          <w:szCs w:val="32"/>
          <w:lang w:val="en-US" w:eastAsia="zh-CN"/>
        </w:rPr>
      </w:pPr>
      <w:r>
        <w:rPr>
          <w:rFonts w:hint="eastAsia" w:ascii="Times New Roman" w:hAnsi="Times New Roman" w:eastAsia="仿宋_GB2312" w:cs="Times New Roman"/>
          <w:color w:val="auto"/>
          <w:sz w:val="32"/>
          <w:szCs w:val="32"/>
          <w:lang w:eastAsia="zh-CN"/>
        </w:rPr>
        <w:t>对</w:t>
      </w:r>
      <w:r>
        <w:rPr>
          <w:rFonts w:hint="eastAsia" w:ascii="Times New Roman" w:hAnsi="Times New Roman" w:eastAsia="仿宋_GB2312" w:cs="Times New Roman"/>
          <w:color w:val="auto"/>
          <w:sz w:val="32"/>
          <w:szCs w:val="32"/>
        </w:rPr>
        <w:t>网络市场监</w:t>
      </w:r>
      <w:bookmarkStart w:id="0" w:name="_GoBack"/>
      <w:bookmarkEnd w:id="0"/>
      <w:r>
        <w:rPr>
          <w:rFonts w:hint="eastAsia" w:ascii="Times New Roman" w:hAnsi="Times New Roman" w:eastAsia="仿宋_GB2312" w:cs="Times New Roman"/>
          <w:color w:val="auto"/>
          <w:sz w:val="32"/>
          <w:szCs w:val="32"/>
        </w:rPr>
        <w:t>管与服务示范区创建评估指标体系任务分工</w:t>
      </w:r>
      <w:r>
        <w:rPr>
          <w:rFonts w:hint="eastAsia" w:ascii="仿宋_GB2312" w:hAnsi="仿宋_GB2312" w:eastAsia="仿宋_GB2312" w:cs="仿宋_GB2312"/>
          <w:sz w:val="32"/>
          <w:szCs w:val="32"/>
          <w:lang w:val="en-US" w:eastAsia="zh-CN"/>
        </w:rPr>
        <w:t>予以说明</w:t>
      </w:r>
    </w:p>
    <w:p>
      <w:pPr>
        <w:keepNext w:val="0"/>
        <w:keepLines w:val="0"/>
        <w:pageBreakBefore w:val="0"/>
        <w:widowControl w:val="0"/>
        <w:kinsoku/>
        <w:wordWrap/>
        <w:overflowPunct/>
        <w:topLinePunct w:val="0"/>
        <w:autoSpaceDE/>
        <w:autoSpaceDN/>
        <w:bidi w:val="0"/>
        <w:adjustRightInd/>
        <w:spacing w:line="579" w:lineRule="exact"/>
        <w:ind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三、文件印发</w:t>
      </w:r>
    </w:p>
    <w:p>
      <w:pPr>
        <w:keepNext w:val="0"/>
        <w:keepLines w:val="0"/>
        <w:pageBreakBefore w:val="0"/>
        <w:widowControl w:val="0"/>
        <w:kinsoku/>
        <w:wordWrap/>
        <w:overflowPunct/>
        <w:topLinePunct w:val="0"/>
        <w:autoSpaceDE/>
        <w:autoSpaceDN/>
        <w:bidi w:val="0"/>
        <w:adjustRightInd/>
        <w:spacing w:line="579"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该文件拟以临港经济技术开发区管理委员会名义印发。</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方正小标宋_GBK">
    <w:altName w:val="Arial Unicode MS"/>
    <w:panose1 w:val="03000509000000000000"/>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方正仿宋_GB2312">
    <w:altName w:val="仿宋"/>
    <w:panose1 w:val="00000000000000000000"/>
    <w:charset w:val="00"/>
    <w:family w:val="auto"/>
    <w:pitch w:val="default"/>
    <w:sig w:usb0="00000000" w:usb1="00000000" w:usb2="00000000" w:usb3="00000000" w:csb0="00000000" w:csb1="00000000"/>
  </w:font>
  <w:font w:name="仿宋_GB2312">
    <w:altName w:val="仿宋"/>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I2OWJjZGQyMTQzNWIzM2NkZmYyMmIwYzU2YWNkZmMifQ=="/>
  </w:docVars>
  <w:rsids>
    <w:rsidRoot w:val="00000000"/>
    <w:rsid w:val="03802AE2"/>
    <w:rsid w:val="05C56ED2"/>
    <w:rsid w:val="064A73D7"/>
    <w:rsid w:val="0A4F320E"/>
    <w:rsid w:val="0A8C6210"/>
    <w:rsid w:val="0BB023D2"/>
    <w:rsid w:val="0C8C1B6A"/>
    <w:rsid w:val="0EB61AAE"/>
    <w:rsid w:val="111E393A"/>
    <w:rsid w:val="1E072451"/>
    <w:rsid w:val="1E8146EA"/>
    <w:rsid w:val="1FB438A1"/>
    <w:rsid w:val="24A51F50"/>
    <w:rsid w:val="29EC23D0"/>
    <w:rsid w:val="2A495A74"/>
    <w:rsid w:val="2B74267D"/>
    <w:rsid w:val="2BF8505C"/>
    <w:rsid w:val="38137357"/>
    <w:rsid w:val="382316B2"/>
    <w:rsid w:val="3FED24A6"/>
    <w:rsid w:val="47D51757"/>
    <w:rsid w:val="4A47418F"/>
    <w:rsid w:val="4AFA44F5"/>
    <w:rsid w:val="4B0C4228"/>
    <w:rsid w:val="4EB66985"/>
    <w:rsid w:val="51AA6772"/>
    <w:rsid w:val="56BD287A"/>
    <w:rsid w:val="57337C9D"/>
    <w:rsid w:val="5A625C12"/>
    <w:rsid w:val="5DBF512A"/>
    <w:rsid w:val="641A5530"/>
    <w:rsid w:val="65130235"/>
    <w:rsid w:val="65772568"/>
    <w:rsid w:val="67584625"/>
    <w:rsid w:val="69D361E5"/>
    <w:rsid w:val="6A070584"/>
    <w:rsid w:val="6A745041"/>
    <w:rsid w:val="70C75931"/>
    <w:rsid w:val="715B3690"/>
    <w:rsid w:val="71D1732D"/>
    <w:rsid w:val="7F6D17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note text"/>
    <w:basedOn w:val="1"/>
    <w:unhideWhenUsed/>
    <w:qFormat/>
    <w:uiPriority w:val="99"/>
    <w:pPr>
      <w:snapToGrid w:val="0"/>
      <w:jc w:val="left"/>
    </w:pPr>
    <w:rPr>
      <w:sz w:val="18"/>
    </w:rPr>
  </w:style>
  <w:style w:type="paragraph" w:styleId="3">
    <w:name w:val="Body Text"/>
    <w:basedOn w:val="1"/>
    <w:qFormat/>
    <w:uiPriority w:val="0"/>
    <w:rPr>
      <w:rFonts w:ascii="仿宋_GB2312" w:eastAsia="仿宋_GB2312"/>
      <w:sz w:val="3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2023-12-28T01:26:16Z</dcterms:created>
  <dc:creator>Administrator</dc:creator>
  <cp:lastModifiedBy>Administrator</cp:lastModifiedBy>
  <dcterms:modified xsi:type="dcterms:W3CDTF">2023-12-28T02:42:12Z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0DC9773BFC3B4C3F84B5B82981B141AA_12</vt:lpwstr>
  </property>
</Properties>
</file>