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55D3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auto"/>
        <w:outlineLvl w:val="9"/>
        <w:rPr>
          <w:rFonts w:hint="eastAsia" w:ascii="宋体" w:hAnsi="宋体" w:eastAsia="方正小标宋简体" w:cs="方正小标宋简体"/>
          <w:spacing w:val="0"/>
          <w:sz w:val="44"/>
          <w:szCs w:val="44"/>
          <w:lang w:eastAsia="zh-CN"/>
        </w:rPr>
      </w:pPr>
      <w:r>
        <w:rPr>
          <w:rFonts w:hint="eastAsia" w:ascii="宋体" w:hAnsi="宋体" w:eastAsia="方正小标宋简体" w:cs="方正小标宋简体"/>
          <w:spacing w:val="0"/>
          <w:sz w:val="44"/>
          <w:szCs w:val="44"/>
          <w:lang w:eastAsia="zh-CN"/>
        </w:rPr>
        <w:t>威海临港区管理委员会</w:t>
      </w:r>
    </w:p>
    <w:p w14:paraId="01E24B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/>
        <w:jc w:val="center"/>
        <w:textAlignment w:val="baseline"/>
        <w:rPr>
          <w:rFonts w:hint="default" w:ascii="宋体" w:hAnsi="宋体" w:eastAsia="方正小标宋简体" w:cs="方正小标宋简体"/>
          <w:b w:val="0"/>
          <w:bCs w:val="0"/>
          <w:spacing w:val="0"/>
          <w:sz w:val="44"/>
          <w:szCs w:val="44"/>
          <w:lang w:val="en-US" w:eastAsia="zh-CN"/>
        </w:rPr>
      </w:pPr>
      <w:bookmarkStart w:id="0" w:name="OLE_LINK1"/>
      <w:r>
        <w:rPr>
          <w:rFonts w:hint="eastAsia" w:ascii="宋体" w:hAnsi="宋体" w:eastAsia="方正小标宋简体" w:cs="方正小标宋简体"/>
          <w:b w:val="0"/>
          <w:bCs w:val="0"/>
          <w:spacing w:val="0"/>
          <w:sz w:val="44"/>
          <w:szCs w:val="44"/>
        </w:rPr>
        <w:t>关于做好第四次全国农业普查的通知</w:t>
      </w:r>
    </w:p>
    <w:bookmarkEnd w:id="0"/>
    <w:p w14:paraId="54428FD5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134"/>
        <w:jc w:val="both"/>
        <w:textAlignment w:val="baseline"/>
        <w:rPr>
          <w:rFonts w:hint="eastAsia" w:ascii="宋体" w:hAnsi="宋体" w:eastAsia="仿宋_GB2312" w:cs="仿宋_GB2312"/>
          <w:spacing w:val="0"/>
          <w:sz w:val="32"/>
          <w:szCs w:val="32"/>
        </w:rPr>
      </w:pPr>
      <w:bookmarkStart w:id="1" w:name="_GoBack"/>
      <w:bookmarkEnd w:id="1"/>
    </w:p>
    <w:p w14:paraId="37AA58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textAlignment w:val="auto"/>
        <w:rPr>
          <w:rFonts w:hint="default" w:ascii="宋体" w:hAnsi="宋体" w:eastAsia="仿宋_GB2312" w:cs="Times New Roman"/>
          <w:spacing w:val="0"/>
          <w:sz w:val="32"/>
          <w:szCs w:val="32"/>
        </w:rPr>
      </w:pPr>
      <w:r>
        <w:rPr>
          <w:rFonts w:hint="default" w:ascii="宋体" w:hAnsi="宋体" w:eastAsia="仿宋_GB2312" w:cs="Times New Roman"/>
          <w:color w:val="000000"/>
          <w:spacing w:val="0"/>
          <w:kern w:val="0"/>
          <w:sz w:val="32"/>
          <w:szCs w:val="32"/>
          <w:lang w:val="en-US" w:eastAsia="zh-CN" w:bidi="ar"/>
        </w:rPr>
        <w:t>各镇、</w:t>
      </w:r>
      <w:r>
        <w:rPr>
          <w:rFonts w:hint="default" w:ascii="宋体" w:hAnsi="宋体" w:eastAsia="仿宋_GB2312" w:cs="Times New Roman"/>
          <w:color w:val="000000"/>
          <w:spacing w:val="0"/>
          <w:kern w:val="0"/>
          <w:sz w:val="32"/>
          <w:szCs w:val="32"/>
          <w:lang w:bidi="ar"/>
        </w:rPr>
        <w:t>区直</w:t>
      </w:r>
      <w:r>
        <w:rPr>
          <w:rFonts w:hint="default" w:ascii="宋体" w:hAnsi="宋体" w:eastAsia="仿宋_GB2312" w:cs="Times New Roman"/>
          <w:color w:val="000000"/>
          <w:spacing w:val="0"/>
          <w:kern w:val="0"/>
          <w:sz w:val="32"/>
          <w:szCs w:val="32"/>
          <w:lang w:val="en-US" w:eastAsia="zh-CN" w:bidi="ar"/>
        </w:rPr>
        <w:t>有关部门、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lang w:eastAsia="zh-CN"/>
        </w:rPr>
        <w:t>驻区</w:t>
      </w:r>
      <w:r>
        <w:rPr>
          <w:rFonts w:hint="eastAsia" w:ascii="宋体" w:hAnsi="宋体" w:cs="Times New Roman"/>
          <w:color w:val="auto"/>
          <w:spacing w:val="0"/>
          <w:kern w:val="0"/>
          <w:sz w:val="32"/>
          <w:szCs w:val="32"/>
          <w:lang w:eastAsia="zh-CN"/>
        </w:rPr>
        <w:t>相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lang w:eastAsia="zh-CN"/>
        </w:rPr>
        <w:t>关单位</w:t>
      </w:r>
      <w:r>
        <w:rPr>
          <w:rFonts w:hint="default" w:ascii="宋体" w:hAnsi="宋体" w:eastAsia="仿宋_GB2312" w:cs="Times New Roman"/>
          <w:spacing w:val="0"/>
          <w:sz w:val="32"/>
          <w:szCs w:val="32"/>
        </w:rPr>
        <w:t>：</w:t>
      </w:r>
    </w:p>
    <w:p w14:paraId="5A627AF1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baseline"/>
        <w:rPr>
          <w:rFonts w:hint="default" w:ascii="宋体" w:hAnsi="宋体" w:eastAsia="仿宋_GB2312" w:cs="Times New Roman"/>
          <w:color w:val="000000"/>
          <w:spacing w:val="0"/>
          <w:sz w:val="32"/>
          <w:szCs w:val="32"/>
        </w:rPr>
      </w:pPr>
      <w:r>
        <w:rPr>
          <w:rFonts w:hint="default" w:ascii="宋体" w:hAnsi="宋体" w:eastAsia="仿宋_GB2312" w:cs="Times New Roman"/>
          <w:spacing w:val="0"/>
          <w:sz w:val="32"/>
          <w:szCs w:val="32"/>
        </w:rPr>
        <w:t>根据《中华人民共和国统计法》《全国农业普查条例</w:t>
      </w:r>
      <w:r>
        <w:rPr>
          <w:rFonts w:hint="eastAsia" w:ascii="宋体" w:hAnsi="宋体" w:eastAsia="仿宋_GB2312" w:cs="Times New Roman"/>
          <w:spacing w:val="0"/>
          <w:sz w:val="32"/>
          <w:szCs w:val="32"/>
          <w:lang w:eastAsia="zh-CN"/>
        </w:rPr>
        <w:t>》，</w:t>
      </w:r>
      <w:r>
        <w:rPr>
          <w:rFonts w:hint="default" w:ascii="宋体" w:hAnsi="宋体" w:eastAsia="仿宋_GB2312" w:cs="Times New Roman"/>
          <w:spacing w:val="0"/>
          <w:sz w:val="32"/>
          <w:szCs w:val="32"/>
        </w:rPr>
        <w:t>国务院定于2026年开展第四次全国农业普查。为做好全</w:t>
      </w:r>
      <w:r>
        <w:rPr>
          <w:rFonts w:hint="default" w:ascii="宋体" w:hAnsi="宋体" w:eastAsia="仿宋_GB2312" w:cs="Times New Roman"/>
          <w:spacing w:val="0"/>
          <w:sz w:val="32"/>
          <w:szCs w:val="32"/>
          <w:lang w:val="en-US" w:eastAsia="zh-CN"/>
        </w:rPr>
        <w:t>区</w:t>
      </w:r>
      <w:r>
        <w:rPr>
          <w:rFonts w:hint="default" w:ascii="宋体" w:hAnsi="宋体" w:eastAsia="仿宋_GB2312" w:cs="Times New Roman"/>
          <w:spacing w:val="0"/>
          <w:sz w:val="32"/>
          <w:szCs w:val="32"/>
        </w:rPr>
        <w:t>第四次全国农业普查工作，落实《威海市人民政府关于做好第四次全国农业普查的通知》（</w:t>
      </w:r>
      <w:r>
        <w:rPr>
          <w:rFonts w:hint="default" w:ascii="宋体" w:hAnsi="宋体" w:eastAsia="仿宋_GB2312" w:cs="Times New Roman"/>
          <w:spacing w:val="0"/>
          <w:sz w:val="32"/>
          <w:szCs w:val="32"/>
          <w:lang w:val="en-US" w:eastAsia="zh-CN"/>
        </w:rPr>
        <w:t>威</w:t>
      </w:r>
      <w:r>
        <w:rPr>
          <w:rFonts w:hint="default" w:ascii="宋体" w:hAnsi="宋体" w:eastAsia="仿宋_GB2312" w:cs="Times New Roman"/>
          <w:spacing w:val="0"/>
          <w:sz w:val="32"/>
          <w:szCs w:val="32"/>
        </w:rPr>
        <w:t>政字〔2025〕</w:t>
      </w:r>
      <w:r>
        <w:rPr>
          <w:rFonts w:hint="default" w:ascii="宋体" w:hAnsi="宋体" w:eastAsia="仿宋_GB2312" w:cs="Times New Roman"/>
          <w:spacing w:val="0"/>
          <w:sz w:val="32"/>
          <w:szCs w:val="32"/>
          <w:lang w:val="en-US" w:eastAsia="zh-CN"/>
        </w:rPr>
        <w:t>54</w:t>
      </w:r>
      <w:r>
        <w:rPr>
          <w:rFonts w:hint="default" w:ascii="宋体" w:hAnsi="宋体" w:eastAsia="仿宋_GB2312" w:cs="Times New Roman"/>
          <w:spacing w:val="0"/>
          <w:sz w:val="32"/>
          <w:szCs w:val="32"/>
        </w:rPr>
        <w:t>号）</w:t>
      </w:r>
      <w:r>
        <w:rPr>
          <w:rFonts w:hint="eastAsia" w:ascii="宋体" w:hAnsi="宋体" w:cs="Times New Roman"/>
          <w:spacing w:val="0"/>
          <w:sz w:val="32"/>
          <w:szCs w:val="32"/>
          <w:lang w:eastAsia="zh-CN"/>
        </w:rPr>
        <w:t>文件</w:t>
      </w:r>
      <w:r>
        <w:rPr>
          <w:rFonts w:hint="default" w:ascii="宋体" w:hAnsi="宋体" w:eastAsia="仿宋_GB2312" w:cs="Times New Roman"/>
          <w:spacing w:val="0"/>
          <w:sz w:val="32"/>
          <w:szCs w:val="32"/>
        </w:rPr>
        <w:t>精神，现就有关事项通知如下。</w:t>
      </w:r>
    </w:p>
    <w:p w14:paraId="6008459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textAlignment w:val="baseline"/>
        <w:rPr>
          <w:rFonts w:ascii="宋体" w:hAnsi="宋体" w:eastAsia="黑体" w:cs="黑体"/>
          <w:spacing w:val="0"/>
          <w:sz w:val="32"/>
          <w:szCs w:val="32"/>
        </w:rPr>
      </w:pPr>
      <w:r>
        <w:rPr>
          <w:rFonts w:ascii="宋体" w:hAnsi="宋体" w:eastAsia="黑体" w:cs="黑体"/>
          <w:spacing w:val="0"/>
          <w:sz w:val="32"/>
          <w:szCs w:val="32"/>
        </w:rPr>
        <w:t>把握总体要求</w:t>
      </w:r>
    </w:p>
    <w:p w14:paraId="02F786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textAlignment w:val="baseline"/>
        <w:rPr>
          <w:rFonts w:ascii="宋体" w:hAnsi="宋体" w:eastAsia="FangSong_GB2312" w:cs="FangSong_GB2312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</w:pPr>
      <w:r>
        <w:rPr>
          <w:rFonts w:hint="eastAsia" w:ascii="宋体" w:hAnsi="宋体" w:eastAsia="楷体_GB2312" w:cs="楷体_GB2312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  <w:t>（一）普查对象和范围。</w:t>
      </w:r>
      <w:r>
        <w:rPr>
          <w:rFonts w:hint="eastAsia" w:ascii="宋体" w:hAnsi="宋体" w:eastAsia="仿宋_GB2312" w:cs="仿宋_GB2312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  <w:t>第四次全国农业普查对象为</w:t>
      </w:r>
      <w:r>
        <w:rPr>
          <w:rFonts w:hint="eastAsia" w:ascii="宋体" w:hAnsi="宋体" w:eastAsia="仿宋_GB2312" w:cs="仿宋_GB2312"/>
          <w:snapToGrid w:val="0"/>
          <w:color w:val="000000"/>
          <w:spacing w:val="0"/>
          <w:kern w:val="0"/>
          <w:sz w:val="32"/>
          <w:szCs w:val="32"/>
          <w:lang w:val="en-US" w:eastAsia="zh-CN" w:bidi="ar-SA"/>
        </w:rPr>
        <w:t>临港区</w:t>
      </w:r>
      <w:r>
        <w:rPr>
          <w:rFonts w:hint="eastAsia" w:ascii="宋体" w:hAnsi="宋体" w:eastAsia="仿宋_GB2312" w:cs="仿宋_GB2312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  <w:t>境内下列个人和单位：农村住户，包括农村农业生产经营户和其他住户；城镇农业生产经营户；农业生产经营单位；村民委员会（居民委员会）；镇人民政府。普查行业范围包括：农作物种植业，林业，畜牧业，渔业和农林牧渔服务业。</w:t>
      </w:r>
    </w:p>
    <w:p w14:paraId="2581C6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textAlignment w:val="baseline"/>
        <w:rPr>
          <w:rFonts w:hint="eastAsia" w:ascii="宋体" w:hAnsi="宋体" w:eastAsia="仿宋_GB2312" w:cs="仿宋_GB2312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</w:pPr>
      <w:r>
        <w:rPr>
          <w:rFonts w:hint="eastAsia" w:ascii="宋体" w:hAnsi="宋体" w:eastAsia="楷体_GB2312" w:cs="楷体_GB2312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  <w:t>（二）普查内容</w:t>
      </w:r>
      <w:r>
        <w:rPr>
          <w:rFonts w:ascii="宋体" w:hAnsi="宋体" w:eastAsia="FangSong_GB2312" w:cs="FangSong_GB2312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  <w:t>。</w:t>
      </w:r>
      <w:r>
        <w:rPr>
          <w:rFonts w:hint="eastAsia" w:ascii="宋体" w:hAnsi="宋体" w:eastAsia="仿宋_GB2312" w:cs="仿宋_GB2312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  <w:t>普查主要内容包括：农业生产条件，粮食和大食物生产情况，农业新质生产力情况，乡村发展基本情况，农村居民生活情况等。</w:t>
      </w:r>
    </w:p>
    <w:p w14:paraId="6D1C591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textAlignment w:val="baseline"/>
        <w:outlineLvl w:val="1"/>
        <w:rPr>
          <w:rFonts w:hint="default" w:ascii="宋体" w:hAnsi="宋体" w:eastAsia="FangSong_GB2312" w:cs="Times New Roman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</w:pPr>
      <w:r>
        <w:rPr>
          <w:rFonts w:hint="eastAsia" w:ascii="宋体" w:hAnsi="宋体" w:eastAsia="楷体_GB2312" w:cs="楷体_GB2312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  <w:t>（三）普查时间。</w:t>
      </w:r>
      <w:r>
        <w:rPr>
          <w:rFonts w:hint="default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  <w:t>普查标准时点为2026年12月31日24时，时期资料为</w:t>
      </w:r>
      <w:r>
        <w:rPr>
          <w:rFonts w:hint="default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lang w:val="en-US" w:eastAsia="zh-CN" w:bidi="ar-SA"/>
        </w:rPr>
        <w:t>2</w:t>
      </w:r>
      <w:r>
        <w:rPr>
          <w:rFonts w:hint="default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  <w:t>026年年度资料。</w:t>
      </w:r>
    </w:p>
    <w:p w14:paraId="0841E0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textAlignment w:val="baseline"/>
        <w:rPr>
          <w:rFonts w:ascii="宋体" w:hAnsi="宋体" w:eastAsia="黑体" w:cs="黑体"/>
          <w:spacing w:val="0"/>
          <w:sz w:val="32"/>
          <w:szCs w:val="32"/>
        </w:rPr>
      </w:pPr>
      <w:r>
        <w:rPr>
          <w:rFonts w:ascii="宋体" w:hAnsi="宋体" w:eastAsia="黑体" w:cs="黑体"/>
          <w:spacing w:val="0"/>
          <w:sz w:val="32"/>
          <w:szCs w:val="32"/>
        </w:rPr>
        <w:t>二、高效组织实施</w:t>
      </w:r>
    </w:p>
    <w:p w14:paraId="1B14E1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textAlignment w:val="baseline"/>
        <w:rPr>
          <w:rFonts w:hint="eastAsia" w:ascii="宋体" w:hAnsi="宋体" w:eastAsia="仿宋_GB2312" w:cs="仿宋_GB2312"/>
          <w:spacing w:val="0"/>
          <w:sz w:val="32"/>
          <w:szCs w:val="32"/>
        </w:rPr>
      </w:pPr>
      <w:r>
        <w:rPr>
          <w:rFonts w:hint="eastAsia" w:ascii="宋体" w:hAnsi="宋体" w:eastAsia="楷体_GB2312" w:cs="楷体_GB2312"/>
          <w:spacing w:val="0"/>
          <w:sz w:val="32"/>
          <w:szCs w:val="32"/>
        </w:rPr>
        <w:t>（一）加强组织领导。</w:t>
      </w:r>
      <w:r>
        <w:rPr>
          <w:rFonts w:hint="eastAsia" w:ascii="宋体" w:hAnsi="宋体" w:eastAsia="仿宋_GB2312" w:cs="仿宋_GB2312"/>
          <w:spacing w:val="0"/>
          <w:sz w:val="32"/>
          <w:szCs w:val="32"/>
        </w:rPr>
        <w:t>设立</w:t>
      </w:r>
      <w:r>
        <w:rPr>
          <w:rFonts w:hint="eastAsia" w:ascii="宋体" w:hAnsi="宋体" w:eastAsia="仿宋_GB2312" w:cs="仿宋_GB2312"/>
          <w:color w:val="000000"/>
          <w:spacing w:val="0"/>
          <w:sz w:val="32"/>
          <w:szCs w:val="32"/>
        </w:rPr>
        <w:t>威海</w:t>
      </w:r>
      <w:r>
        <w:rPr>
          <w:rFonts w:hint="eastAsia" w:ascii="宋体" w:hAnsi="宋体" w:eastAsia="仿宋_GB2312" w:cs="仿宋_GB2312"/>
          <w:color w:val="000000"/>
          <w:spacing w:val="0"/>
          <w:sz w:val="32"/>
          <w:szCs w:val="32"/>
          <w:lang w:val="en-US" w:eastAsia="zh-CN"/>
        </w:rPr>
        <w:t>临港区第</w:t>
      </w:r>
      <w:r>
        <w:rPr>
          <w:rFonts w:hint="eastAsia" w:ascii="宋体" w:hAnsi="宋体" w:eastAsia="仿宋_GB2312" w:cs="仿宋_GB2312"/>
          <w:spacing w:val="0"/>
          <w:sz w:val="32"/>
          <w:szCs w:val="32"/>
        </w:rPr>
        <w:t>四次全国农业普查领导小组，统筹负责普查组织实施工作。领导小组办公室设在</w:t>
      </w: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区经济发展局</w:t>
      </w:r>
      <w:r>
        <w:rPr>
          <w:rFonts w:hint="eastAsia" w:ascii="宋体" w:hAnsi="宋体" w:eastAsia="仿宋_GB2312" w:cs="仿宋_GB2312"/>
          <w:spacing w:val="0"/>
          <w:sz w:val="32"/>
          <w:szCs w:val="32"/>
        </w:rPr>
        <w:t>，承担普查的具体实施和协调工作。各</w:t>
      </w: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镇人民</w:t>
      </w:r>
      <w:r>
        <w:rPr>
          <w:rFonts w:hint="eastAsia" w:ascii="宋体" w:hAnsi="宋体" w:eastAsia="仿宋_GB2312" w:cs="仿宋_GB2312"/>
          <w:spacing w:val="0"/>
          <w:sz w:val="32"/>
          <w:szCs w:val="32"/>
        </w:rPr>
        <w:t>政府要将普查工作列入普查年份的年度重点工作计划，认真组织好本区域普查实施工作，及时采取措施解决普查工作中遇到的困难和问题，重点解决好经费、人员、交通、设备、办公场所等保障。要充分发挥镇政府作用，广泛动员和组织社会力量参与配合普查工作。</w:t>
      </w:r>
    </w:p>
    <w:p w14:paraId="662065A3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textAlignment w:val="baseline"/>
        <w:rPr>
          <w:rFonts w:hint="eastAsia" w:ascii="宋体" w:hAnsi="宋体" w:eastAsia="仿宋_GB2312" w:cs="仿宋_GB2312"/>
          <w:spacing w:val="0"/>
          <w:sz w:val="32"/>
          <w:szCs w:val="32"/>
          <w:highlight w:val="none"/>
        </w:rPr>
      </w:pPr>
      <w:r>
        <w:rPr>
          <w:rFonts w:hint="eastAsia" w:ascii="宋体" w:hAnsi="宋体" w:eastAsia="楷体_GB2312" w:cs="楷体_GB2312"/>
          <w:spacing w:val="0"/>
          <w:sz w:val="32"/>
          <w:szCs w:val="32"/>
        </w:rPr>
        <w:t>（二）加强部门协作。</w:t>
      </w:r>
      <w:r>
        <w:rPr>
          <w:rFonts w:hint="default" w:ascii="宋体" w:hAnsi="宋体" w:eastAsia="仿宋_GB2312" w:cs="Times New Roman"/>
          <w:spacing w:val="0"/>
          <w:sz w:val="32"/>
          <w:szCs w:val="32"/>
          <w:lang w:val="en-US" w:eastAsia="zh-CN"/>
        </w:rPr>
        <w:t>区</w:t>
      </w:r>
      <w:r>
        <w:rPr>
          <w:rFonts w:hint="default" w:ascii="宋体" w:hAnsi="宋体" w:eastAsia="仿宋_GB2312" w:cs="Times New Roman"/>
          <w:spacing w:val="0"/>
          <w:sz w:val="32"/>
          <w:szCs w:val="32"/>
        </w:rPr>
        <w:t>第四次全国农业普查领导小组成员单位要按照各自职能，各负其责、密切配合、信息共享，合力做好普查工作。涉及普查经费方面的事项，由</w:t>
      </w:r>
      <w:r>
        <w:rPr>
          <w:rFonts w:hint="default" w:ascii="宋体" w:hAnsi="宋体" w:eastAsia="仿宋_GB2312" w:cs="Times New Roman"/>
          <w:spacing w:val="0"/>
          <w:sz w:val="32"/>
          <w:szCs w:val="32"/>
          <w:lang w:val="en-US" w:eastAsia="zh-CN"/>
        </w:rPr>
        <w:t>区</w:t>
      </w:r>
      <w:r>
        <w:rPr>
          <w:rFonts w:hint="default" w:ascii="宋体" w:hAnsi="宋体" w:eastAsia="仿宋_GB2312" w:cs="Times New Roman"/>
          <w:spacing w:val="0"/>
          <w:sz w:val="32"/>
          <w:szCs w:val="32"/>
        </w:rPr>
        <w:t>财政</w:t>
      </w:r>
      <w:r>
        <w:rPr>
          <w:rFonts w:hint="default" w:ascii="宋体" w:hAnsi="宋体" w:eastAsia="仿宋_GB2312" w:cs="Times New Roman"/>
          <w:spacing w:val="0"/>
          <w:sz w:val="32"/>
          <w:szCs w:val="32"/>
          <w:lang w:val="en-US" w:eastAsia="zh-CN"/>
        </w:rPr>
        <w:t>金融</w:t>
      </w:r>
      <w:r>
        <w:rPr>
          <w:rFonts w:hint="default" w:ascii="宋体" w:hAnsi="宋体" w:eastAsia="仿宋_GB2312" w:cs="Times New Roman"/>
          <w:spacing w:val="0"/>
          <w:sz w:val="32"/>
          <w:szCs w:val="32"/>
        </w:rPr>
        <w:t>局负责并协调；</w:t>
      </w:r>
      <w:r>
        <w:rPr>
          <w:rFonts w:hint="default" w:ascii="宋体" w:hAnsi="宋体" w:eastAsia="仿宋_GB2312" w:cs="Times New Roman"/>
          <w:color w:val="auto"/>
          <w:spacing w:val="0"/>
          <w:sz w:val="32"/>
          <w:szCs w:val="32"/>
        </w:rPr>
        <w:t>涉及固定资产投资保障事宜，由</w:t>
      </w:r>
      <w:r>
        <w:rPr>
          <w:rFonts w:hint="default" w:ascii="宋体" w:hAnsi="宋体" w:eastAsia="仿宋_GB2312" w:cs="Times New Roman"/>
          <w:color w:val="auto"/>
          <w:spacing w:val="0"/>
          <w:sz w:val="32"/>
          <w:szCs w:val="32"/>
          <w:lang w:val="en-US" w:eastAsia="zh-CN"/>
        </w:rPr>
        <w:t>区经济发展局</w:t>
      </w:r>
      <w:r>
        <w:rPr>
          <w:rFonts w:hint="default" w:ascii="宋体" w:hAnsi="宋体" w:eastAsia="仿宋_GB2312" w:cs="Times New Roman"/>
          <w:color w:val="auto"/>
          <w:spacing w:val="0"/>
          <w:sz w:val="32"/>
          <w:szCs w:val="32"/>
        </w:rPr>
        <w:t>负责并协调；涉及普查宣传动员事宜，由</w:t>
      </w:r>
      <w:r>
        <w:rPr>
          <w:rFonts w:hint="default" w:ascii="宋体" w:hAnsi="宋体" w:eastAsia="仿宋_GB2312" w:cs="Times New Roman"/>
          <w:color w:val="auto"/>
          <w:spacing w:val="0"/>
          <w:sz w:val="32"/>
          <w:szCs w:val="32"/>
          <w:lang w:val="en-US" w:eastAsia="zh-CN"/>
        </w:rPr>
        <w:t>区党政办公室、区经济发展局</w:t>
      </w:r>
      <w:r>
        <w:rPr>
          <w:rFonts w:hint="default" w:ascii="宋体" w:hAnsi="宋体" w:eastAsia="仿宋_GB2312" w:cs="Times New Roman"/>
          <w:color w:val="auto"/>
          <w:spacing w:val="0"/>
          <w:sz w:val="32"/>
          <w:szCs w:val="32"/>
        </w:rPr>
        <w:t>负责并协调</w:t>
      </w:r>
      <w:r>
        <w:rPr>
          <w:rFonts w:hint="default" w:ascii="宋体" w:hAnsi="宋体" w:eastAsia="仿宋_GB2312" w:cs="Times New Roman"/>
          <w:spacing w:val="0"/>
          <w:sz w:val="32"/>
          <w:szCs w:val="32"/>
        </w:rPr>
        <w:t>；涉及确权土地面积、农民专业合作社、家庭农场名录以及统一社会信用代码信息共享事宜，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</w:rPr>
        <w:t>由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  <w:lang w:val="en-US" w:eastAsia="zh-CN"/>
        </w:rPr>
        <w:t>区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</w:rPr>
        <w:t>行政审批服务局、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  <w:lang w:val="en-US" w:eastAsia="zh-CN"/>
        </w:rPr>
        <w:t>区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</w:rPr>
        <w:t>市场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  <w:lang w:val="en-US" w:eastAsia="zh-CN"/>
        </w:rPr>
        <w:t>监督管理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</w:rPr>
        <w:t>局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  <w:lang w:eastAsia="zh-CN"/>
        </w:rPr>
        <w:t>、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  <w:lang w:val="en-US" w:eastAsia="zh-CN"/>
        </w:rPr>
        <w:t>区社会事业局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</w:rPr>
        <w:t>负责并协调；涉及渔业生产有关基础资料事宜，由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  <w:lang w:val="en-US" w:eastAsia="zh-CN"/>
        </w:rPr>
        <w:t>区经济发展局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</w:rPr>
        <w:t>负责并协调；涉及农村住户、户籍人口底数事宜，由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  <w:lang w:val="en-US" w:eastAsia="zh-CN"/>
        </w:rPr>
        <w:t>区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</w:rPr>
        <w:t>公安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  <w:lang w:val="en-US" w:eastAsia="zh-CN"/>
        </w:rPr>
        <w:t>分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</w:rPr>
        <w:t>局负责并</w:t>
      </w:r>
      <w:r>
        <w:rPr>
          <w:rFonts w:hint="eastAsia" w:ascii="宋体" w:hAnsi="宋体" w:eastAsia="仿宋_GB2312" w:cs="Times New Roman"/>
          <w:spacing w:val="0"/>
          <w:sz w:val="32"/>
          <w:szCs w:val="32"/>
          <w:highlight w:val="none"/>
          <w:lang w:val="en-US" w:eastAsia="zh-CN"/>
        </w:rPr>
        <w:t>协调；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</w:rPr>
        <w:t>涉及遥感测量事宜，由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  <w:lang w:val="en-US" w:eastAsia="zh-CN"/>
        </w:rPr>
        <w:t>区经济发展局</w:t>
      </w:r>
      <w:r>
        <w:rPr>
          <w:rFonts w:hint="default" w:ascii="宋体" w:hAnsi="宋体" w:eastAsia="仿宋_GB2312" w:cs="Times New Roman"/>
          <w:spacing w:val="0"/>
          <w:sz w:val="32"/>
          <w:szCs w:val="32"/>
          <w:highlight w:val="none"/>
        </w:rPr>
        <w:t>负责并协调。其他成员单位根据需要，及时准确共享部门资料信息。</w:t>
      </w:r>
    </w:p>
    <w:p w14:paraId="4A3679B5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textAlignment w:val="baseline"/>
        <w:rPr>
          <w:rFonts w:hint="eastAsia" w:ascii="宋体" w:hAnsi="宋体" w:eastAsia="仿宋_GB2312" w:cs="仿宋_GB2312"/>
          <w:spacing w:val="0"/>
          <w:sz w:val="32"/>
          <w:szCs w:val="32"/>
        </w:rPr>
      </w:pPr>
      <w:r>
        <w:rPr>
          <w:rFonts w:hint="eastAsia" w:ascii="宋体" w:hAnsi="宋体" w:eastAsia="楷体_GB2312" w:cs="楷体_GB2312"/>
          <w:spacing w:val="0"/>
          <w:sz w:val="32"/>
          <w:szCs w:val="32"/>
        </w:rPr>
        <w:t>（三）加强“</w:t>
      </w:r>
      <w:r>
        <w:rPr>
          <w:rFonts w:hint="eastAsia" w:ascii="宋体" w:hAnsi="宋体" w:eastAsia="楷体_GB2312" w:cs="楷体_GB2312"/>
          <w:spacing w:val="0"/>
          <w:sz w:val="32"/>
          <w:szCs w:val="32"/>
          <w:lang w:val="en-US" w:eastAsia="zh-CN"/>
        </w:rPr>
        <w:t>两员”</w:t>
      </w:r>
      <w:r>
        <w:rPr>
          <w:rFonts w:hint="eastAsia" w:ascii="宋体" w:hAnsi="宋体" w:eastAsia="楷体_GB2312" w:cs="楷体_GB2312"/>
          <w:spacing w:val="0"/>
          <w:sz w:val="32"/>
          <w:szCs w:val="32"/>
        </w:rPr>
        <w:t>选聘。</w:t>
      </w:r>
      <w:r>
        <w:rPr>
          <w:rFonts w:hint="eastAsia" w:ascii="宋体" w:hAnsi="宋体" w:eastAsia="仿宋_GB2312" w:cs="仿宋_GB2312"/>
          <w:spacing w:val="0"/>
          <w:sz w:val="32"/>
          <w:szCs w:val="32"/>
        </w:rPr>
        <w:t>根据工作需要，依法聘用或从有关单位商调符合条件的普查指导员和普查员（以下简称“两员”），及时支付聘用人员的劳动报酬，保证商调人员在原单位的工资、福利及其他待遇不变，并保留其原有工作岗位，稳定普查工作队伍，确保普查工作顺利进行。</w:t>
      </w:r>
    </w:p>
    <w:p w14:paraId="60B67967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textAlignment w:val="baseline"/>
        <w:rPr>
          <w:rFonts w:hint="eastAsia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lang w:val="en-US" w:eastAsia="zh-CN" w:bidi="ar-SA"/>
        </w:rPr>
      </w:pPr>
      <w:r>
        <w:rPr>
          <w:rFonts w:hint="eastAsia" w:ascii="宋体" w:hAnsi="宋体" w:eastAsia="楷体_GB2312" w:cs="楷体_GB2312"/>
          <w:spacing w:val="0"/>
          <w:sz w:val="32"/>
          <w:szCs w:val="32"/>
          <w:highlight w:val="none"/>
        </w:rPr>
        <w:t>（四）加强经费保障。</w:t>
      </w:r>
      <w:r>
        <w:rPr>
          <w:rFonts w:hint="default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highlight w:val="none"/>
          <w:lang w:val="en-US" w:eastAsia="en-US" w:bidi="ar-SA"/>
        </w:rPr>
        <w:t>第四次全国农业普查所需经费，由</w:t>
      </w:r>
      <w:r>
        <w:rPr>
          <w:rFonts w:hint="default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各级财政</w:t>
      </w:r>
      <w:r>
        <w:rPr>
          <w:rFonts w:hint="eastAsia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共同</w:t>
      </w:r>
      <w:r>
        <w:rPr>
          <w:rFonts w:hint="default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highlight w:val="none"/>
          <w:lang w:val="en-US" w:eastAsia="en-US" w:bidi="ar-SA"/>
        </w:rPr>
        <w:t>负担，列入相应年度财政预算。其中，</w:t>
      </w:r>
      <w:r>
        <w:rPr>
          <w:rFonts w:hint="eastAsia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“</w:t>
      </w:r>
      <w:r>
        <w:rPr>
          <w:rFonts w:hint="default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highlight w:val="none"/>
          <w:lang w:val="en-US" w:eastAsia="en-US" w:bidi="ar-SA"/>
        </w:rPr>
        <w:t>两员</w:t>
      </w:r>
      <w:r>
        <w:rPr>
          <w:rFonts w:hint="eastAsia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”</w:t>
      </w:r>
      <w:r>
        <w:rPr>
          <w:rFonts w:hint="default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highlight w:val="none"/>
          <w:lang w:val="en-US" w:eastAsia="en-US" w:bidi="ar-SA"/>
        </w:rPr>
        <w:t>报酬由</w:t>
      </w:r>
      <w:r>
        <w:rPr>
          <w:rFonts w:hint="eastAsia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highlight w:val="none"/>
          <w:lang w:val="en-US" w:eastAsia="zh-CN" w:bidi="ar-SA"/>
        </w:rPr>
        <w:t>区镇</w:t>
      </w:r>
      <w:r>
        <w:rPr>
          <w:rFonts w:hint="default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highlight w:val="none"/>
          <w:lang w:val="en-US" w:eastAsia="en-US" w:bidi="ar-SA"/>
        </w:rPr>
        <w:t>两级财政</w:t>
      </w:r>
      <w:r>
        <w:rPr>
          <w:rFonts w:hint="default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  <w:t>共同负担</w:t>
      </w:r>
      <w:r>
        <w:rPr>
          <w:rFonts w:hint="eastAsia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lang w:val="en-US" w:eastAsia="zh-CN" w:bidi="ar-SA"/>
        </w:rPr>
        <w:t>，</w:t>
      </w:r>
      <w:r>
        <w:rPr>
          <w:rFonts w:hint="default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  <w:t>各</w:t>
      </w:r>
      <w:r>
        <w:rPr>
          <w:rFonts w:hint="eastAsia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lang w:val="en-US" w:eastAsia="zh-CN" w:bidi="ar-SA"/>
        </w:rPr>
        <w:t>镇</w:t>
      </w:r>
      <w:r>
        <w:rPr>
          <w:rFonts w:hint="default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  <w:t>要合理确定“两员”报酬标</w:t>
      </w:r>
      <w:r>
        <w:rPr>
          <w:rFonts w:hint="eastAsia" w:ascii="宋体" w:hAnsi="宋体" w:eastAsia="仿宋_GB2312" w:cs="Times New Roman"/>
          <w:snapToGrid w:val="0"/>
          <w:color w:val="000000"/>
          <w:spacing w:val="0"/>
          <w:kern w:val="0"/>
          <w:sz w:val="32"/>
          <w:szCs w:val="32"/>
          <w:lang w:val="en-US" w:eastAsia="zh-CN" w:bidi="ar-SA"/>
        </w:rPr>
        <w:t>准，不得拖欠。</w:t>
      </w:r>
    </w:p>
    <w:p w14:paraId="2A0ABCEB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textAlignment w:val="baseline"/>
        <w:rPr>
          <w:rFonts w:hint="eastAsia" w:ascii="宋体" w:hAnsi="宋体" w:eastAsia="仿宋_GB2312" w:cs="仿宋_GB2312"/>
          <w:spacing w:val="0"/>
          <w:sz w:val="32"/>
          <w:szCs w:val="32"/>
          <w:highlight w:val="none"/>
        </w:rPr>
      </w:pPr>
      <w:r>
        <w:rPr>
          <w:rFonts w:hint="eastAsia" w:ascii="宋体" w:hAnsi="宋体" w:eastAsia="楷体_GB2312" w:cs="楷体_GB2312"/>
          <w:spacing w:val="0"/>
          <w:sz w:val="32"/>
          <w:szCs w:val="32"/>
          <w:highlight w:val="none"/>
        </w:rPr>
        <w:t>（五）加强宣传动员。</w:t>
      </w:r>
      <w:r>
        <w:rPr>
          <w:rFonts w:hint="eastAsia" w:ascii="宋体" w:hAnsi="宋体" w:eastAsia="仿宋_GB2312" w:cs="仿宋_GB2312"/>
          <w:spacing w:val="0"/>
          <w:sz w:val="32"/>
          <w:szCs w:val="32"/>
          <w:highlight w:val="none"/>
        </w:rPr>
        <w:t>各级普查机构要会同宣传部门认真做好普查宣传的策划和组织工作。充分发挥各类新闻媒体以及有关部门服务平台等宣传渠道作用，广泛深入宣传农业普查的重要意义和要求，深入解读统计法律法规，引导广大普查对象依法配合普查、全社会积极参与普查，为第四次全国农业普查顺利实施营造良好社会氛围。</w:t>
      </w:r>
    </w:p>
    <w:p w14:paraId="57D276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640" w:firstLineChars="200"/>
        <w:rPr>
          <w:rFonts w:ascii="宋体" w:hAnsi="宋体" w:eastAsia="黑体" w:cs="黑体"/>
          <w:spacing w:val="0"/>
          <w:sz w:val="32"/>
          <w:szCs w:val="32"/>
        </w:rPr>
      </w:pPr>
      <w:r>
        <w:rPr>
          <w:rFonts w:ascii="宋体" w:hAnsi="宋体" w:eastAsia="黑体" w:cs="黑体"/>
          <w:spacing w:val="0"/>
          <w:sz w:val="32"/>
          <w:szCs w:val="32"/>
        </w:rPr>
        <w:t>三、严格普查纪律</w:t>
      </w:r>
    </w:p>
    <w:p w14:paraId="5710EA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baseline"/>
        <w:rPr>
          <w:rFonts w:ascii="宋体" w:hAnsi="宋体" w:eastAsia="FangSong_GB2312" w:cs="FangSong_GB2312"/>
          <w:spacing w:val="0"/>
          <w:sz w:val="32"/>
          <w:szCs w:val="32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</w:rPr>
        <w:t>各</w:t>
      </w: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镇、</w:t>
      </w:r>
      <w:r>
        <w:rPr>
          <w:rFonts w:hint="eastAsia" w:ascii="宋体" w:hAnsi="宋体" w:eastAsia="仿宋_GB2312" w:cs="仿宋_GB2312"/>
          <w:spacing w:val="0"/>
          <w:sz w:val="32"/>
          <w:szCs w:val="32"/>
        </w:rPr>
        <w:t>各部门要严格执行统计法律法规，强化统计职业道德建设，做到依法依规、实事求是，确保普查工作顺利进行、普查数据真实可信。坚持把数据质量放在首位，严格执行普查方案，规范普查工作流程，强化事前事中事后数据质量检查核</w:t>
      </w: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查。</w:t>
      </w:r>
      <w:r>
        <w:rPr>
          <w:rFonts w:hint="eastAsia" w:ascii="宋体" w:hAnsi="宋体" w:eastAsia="仿宋_GB2312" w:cs="仿宋_GB2312"/>
          <w:spacing w:val="0"/>
          <w:sz w:val="32"/>
          <w:szCs w:val="32"/>
        </w:rPr>
        <w:t>建立健全普查数据质量控制体系和岗位责任制，完善普查数据质量追溯和问责机制，严肃普查纪律，坚决杜绝各种人为干预普查数据的行为，切实防范和惩治统计造假、弄虚作假。未经批准，任何单位和个人不得对外发布普查数据。</w:t>
      </w:r>
    </w:p>
    <w:p w14:paraId="0CD54D7B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baseline"/>
        <w:rPr>
          <w:rFonts w:ascii="宋体" w:hAnsi="宋体"/>
          <w:spacing w:val="0"/>
          <w:sz w:val="32"/>
          <w:szCs w:val="32"/>
        </w:rPr>
      </w:pPr>
    </w:p>
    <w:p w14:paraId="181F8306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宋体" w:hAnsi="宋体" w:eastAsia="仿宋_GB2312" w:cs="仿宋_GB2312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spacing w:val="0"/>
          <w:kern w:val="2"/>
          <w:sz w:val="32"/>
          <w:szCs w:val="32"/>
          <w:lang w:val="en-US" w:eastAsia="zh-CN" w:bidi="ar-SA"/>
        </w:rPr>
        <w:t>附件：</w:t>
      </w:r>
      <w:r>
        <w:rPr>
          <w:rFonts w:hint="eastAsia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威海临港区第四次全国农业普查领导小组组成人员名单</w:t>
      </w:r>
    </w:p>
    <w:p w14:paraId="3DBF15FE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宋体" w:hAnsi="宋体"/>
          <w:spacing w:val="0"/>
          <w:sz w:val="32"/>
          <w:szCs w:val="32"/>
          <w:lang w:val="en-US" w:eastAsia="zh-CN"/>
        </w:rPr>
      </w:pPr>
    </w:p>
    <w:p w14:paraId="44BE1F9E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宋体" w:hAnsi="宋体" w:cs="仿宋_GB2312"/>
          <w:color w:val="auto"/>
          <w:spacing w:val="0"/>
          <w:sz w:val="32"/>
          <w:szCs w:val="32"/>
          <w:highlight w:val="none"/>
          <w:lang w:val="en-US" w:eastAsia="zh-CN"/>
        </w:rPr>
      </w:pPr>
    </w:p>
    <w:p w14:paraId="0879D2A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outlineLvl w:val="9"/>
        <w:rPr>
          <w:rFonts w:hint="eastAsia" w:ascii="宋体" w:hAnsi="宋体" w:eastAsia="仿宋_GB2312" w:cs="Times New Roman"/>
          <w:spacing w:val="0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spacing w:val="0"/>
          <w:sz w:val="32"/>
          <w:szCs w:val="32"/>
        </w:rPr>
        <w:t>威海临港区管理委员会</w:t>
      </w:r>
      <w:r>
        <w:rPr>
          <w:rFonts w:hint="eastAsia" w:ascii="宋体" w:hAnsi="宋体" w:cs="Times New Roman"/>
          <w:spacing w:val="0"/>
          <w:sz w:val="32"/>
          <w:szCs w:val="32"/>
          <w:lang w:val="en-US" w:eastAsia="zh-CN"/>
        </w:rPr>
        <w:t xml:space="preserve">      </w:t>
      </w:r>
    </w:p>
    <w:p w14:paraId="270A4CE9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outlineLvl w:val="9"/>
        <w:rPr>
          <w:rFonts w:hint="eastAsia" w:ascii="宋体" w:hAnsi="宋体" w:eastAsia="仿宋_GB2312" w:cs="Times New Roman"/>
          <w:spacing w:val="0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spacing w:val="0"/>
          <w:sz w:val="32"/>
          <w:szCs w:val="32"/>
        </w:rPr>
        <w:t>20</w:t>
      </w:r>
      <w:r>
        <w:rPr>
          <w:rFonts w:hint="default" w:ascii="宋体" w:hAnsi="宋体" w:eastAsia="仿宋_GB2312" w:cs="Times New Roman"/>
          <w:spacing w:val="0"/>
          <w:sz w:val="32"/>
          <w:szCs w:val="32"/>
          <w:lang w:val="en-US" w:eastAsia="zh-CN"/>
        </w:rPr>
        <w:t>2</w:t>
      </w:r>
      <w:r>
        <w:rPr>
          <w:rFonts w:hint="eastAsia" w:ascii="宋体" w:hAnsi="宋体" w:cs="Times New Roman"/>
          <w:spacing w:val="0"/>
          <w:sz w:val="32"/>
          <w:szCs w:val="32"/>
          <w:lang w:val="en-US" w:eastAsia="zh-CN"/>
        </w:rPr>
        <w:t>6</w:t>
      </w:r>
      <w:r>
        <w:rPr>
          <w:rFonts w:hint="default" w:ascii="宋体" w:hAnsi="宋体" w:eastAsia="仿宋_GB2312" w:cs="Times New Roman"/>
          <w:spacing w:val="0"/>
          <w:sz w:val="32"/>
          <w:szCs w:val="32"/>
        </w:rPr>
        <w:t>年</w:t>
      </w:r>
      <w:r>
        <w:rPr>
          <w:rFonts w:hint="eastAsia" w:ascii="宋体" w:hAnsi="宋体" w:cs="Times New Roman"/>
          <w:spacing w:val="0"/>
          <w:sz w:val="32"/>
          <w:szCs w:val="32"/>
          <w:lang w:val="en-US" w:eastAsia="zh-CN"/>
        </w:rPr>
        <w:t>1</w:t>
      </w:r>
      <w:r>
        <w:rPr>
          <w:rFonts w:hint="default" w:ascii="宋体" w:hAnsi="宋体" w:eastAsia="仿宋_GB2312" w:cs="Times New Roman"/>
          <w:spacing w:val="0"/>
          <w:sz w:val="32"/>
          <w:szCs w:val="32"/>
        </w:rPr>
        <w:t>月</w:t>
      </w:r>
      <w:r>
        <w:rPr>
          <w:rFonts w:hint="eastAsia" w:ascii="宋体" w:hAnsi="宋体" w:cs="Times New Roman"/>
          <w:spacing w:val="0"/>
          <w:sz w:val="32"/>
          <w:szCs w:val="32"/>
          <w:lang w:val="en-US" w:eastAsia="zh-CN"/>
        </w:rPr>
        <w:t>27</w:t>
      </w:r>
      <w:r>
        <w:rPr>
          <w:rFonts w:hint="default" w:ascii="宋体" w:hAnsi="宋体" w:eastAsia="仿宋_GB2312" w:cs="Times New Roman"/>
          <w:spacing w:val="0"/>
          <w:sz w:val="32"/>
          <w:szCs w:val="32"/>
        </w:rPr>
        <w:t>日</w:t>
      </w:r>
      <w:r>
        <w:rPr>
          <w:rFonts w:hint="eastAsia" w:ascii="宋体" w:hAnsi="宋体" w:cs="Times New Roman"/>
          <w:spacing w:val="0"/>
          <w:sz w:val="32"/>
          <w:szCs w:val="32"/>
          <w:lang w:val="en-US" w:eastAsia="zh-CN"/>
        </w:rPr>
        <w:t xml:space="preserve">        </w:t>
      </w:r>
    </w:p>
    <w:p w14:paraId="5E4DB81E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rPr>
          <w:rFonts w:hint="default" w:ascii="宋体" w:hAnsi="宋体"/>
          <w:spacing w:val="0"/>
          <w:lang w:val="en-US" w:eastAsia="zh-CN"/>
        </w:rPr>
      </w:pPr>
    </w:p>
    <w:p w14:paraId="0764172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60" w:lineRule="exact"/>
        <w:ind w:left="0" w:leftChars="0" w:firstLine="640" w:firstLineChars="200"/>
        <w:textAlignment w:val="baseline"/>
        <w:rPr>
          <w:rFonts w:hint="default" w:ascii="宋体" w:hAnsi="宋体" w:cs="Times New Roman"/>
          <w:color w:val="000000"/>
          <w:spacing w:val="0"/>
          <w:sz w:val="32"/>
          <w:szCs w:val="32"/>
          <w:lang w:val="en"/>
        </w:rPr>
      </w:pPr>
      <w:r>
        <w:rPr>
          <w:rFonts w:hint="default" w:ascii="宋体" w:hAnsi="宋体" w:cs="Times New Roman"/>
          <w:color w:val="000000"/>
          <w:spacing w:val="0"/>
          <w:sz w:val="32"/>
          <w:szCs w:val="32"/>
          <w:lang w:val="en"/>
        </w:rPr>
        <w:t>（此件公开发布）</w:t>
      </w:r>
    </w:p>
    <w:p w14:paraId="78C64060"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after="0" w:afterLines="0" w:line="560" w:lineRule="exact"/>
        <w:ind w:left="0" w:leftChars="0" w:firstLine="0" w:firstLineChars="0"/>
        <w:outlineLvl w:val="9"/>
        <w:rPr>
          <w:rFonts w:hint="eastAsia" w:ascii="宋体" w:hAnsi="宋体" w:eastAsia="黑体" w:cs="黑体"/>
          <w:color w:val="auto"/>
          <w:spacing w:val="0"/>
          <w:sz w:val="32"/>
          <w:szCs w:val="32"/>
          <w:lang w:val="en-US" w:eastAsia="zh-CN"/>
        </w:rPr>
      </w:pPr>
    </w:p>
    <w:p w14:paraId="56872E12"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after="0" w:afterLines="0" w:line="560" w:lineRule="exact"/>
        <w:ind w:left="0" w:leftChars="0" w:firstLine="0" w:firstLineChars="0"/>
        <w:outlineLvl w:val="9"/>
        <w:rPr>
          <w:rFonts w:hint="eastAsia" w:ascii="宋体" w:hAnsi="宋体" w:eastAsia="黑体" w:cs="黑体"/>
          <w:color w:val="auto"/>
          <w:spacing w:val="0"/>
          <w:sz w:val="32"/>
          <w:szCs w:val="32"/>
          <w:lang w:val="en-US" w:eastAsia="zh-CN"/>
        </w:rPr>
      </w:pPr>
    </w:p>
    <w:p w14:paraId="1BCC2EE0"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after="0" w:afterLines="0" w:line="560" w:lineRule="exact"/>
        <w:ind w:left="0" w:leftChars="0" w:firstLine="0" w:firstLineChars="0"/>
        <w:outlineLvl w:val="9"/>
        <w:rPr>
          <w:rFonts w:hint="eastAsia" w:ascii="宋体" w:hAnsi="宋体" w:eastAsia="黑体" w:cs="黑体"/>
          <w:color w:val="auto"/>
          <w:spacing w:val="0"/>
          <w:sz w:val="32"/>
          <w:szCs w:val="32"/>
          <w:lang w:val="en-US" w:eastAsia="zh-CN"/>
        </w:rPr>
      </w:pPr>
    </w:p>
    <w:p w14:paraId="0A54549E">
      <w:pPr>
        <w:rPr>
          <w:rFonts w:hint="eastAsia" w:ascii="宋体" w:hAnsi="宋体" w:eastAsia="黑体" w:cs="黑体"/>
          <w:color w:val="auto"/>
          <w:spacing w:val="0"/>
          <w:sz w:val="32"/>
          <w:szCs w:val="32"/>
          <w:lang w:val="en-US" w:eastAsia="zh-CN"/>
        </w:rPr>
      </w:pPr>
    </w:p>
    <w:p w14:paraId="5CAEE833">
      <w:pPr>
        <w:pStyle w:val="2"/>
        <w:rPr>
          <w:rFonts w:hint="eastAsia" w:ascii="宋体" w:hAnsi="宋体" w:eastAsia="黑体" w:cs="黑体"/>
          <w:color w:val="auto"/>
          <w:spacing w:val="0"/>
          <w:sz w:val="32"/>
          <w:szCs w:val="32"/>
          <w:lang w:val="en-US" w:eastAsia="zh-CN"/>
        </w:rPr>
      </w:pPr>
    </w:p>
    <w:p w14:paraId="6ED288B1">
      <w:pPr>
        <w:rPr>
          <w:rFonts w:hint="eastAsia" w:ascii="宋体" w:hAnsi="宋体" w:eastAsia="黑体" w:cs="黑体"/>
          <w:color w:val="auto"/>
          <w:spacing w:val="0"/>
          <w:sz w:val="32"/>
          <w:szCs w:val="32"/>
          <w:lang w:val="en-US" w:eastAsia="zh-CN"/>
        </w:rPr>
      </w:pPr>
    </w:p>
    <w:p w14:paraId="474595B5">
      <w:pPr>
        <w:pStyle w:val="2"/>
        <w:rPr>
          <w:rFonts w:hint="eastAsia" w:ascii="宋体" w:hAnsi="宋体" w:eastAsia="黑体" w:cs="黑体"/>
          <w:color w:val="auto"/>
          <w:spacing w:val="0"/>
          <w:sz w:val="32"/>
          <w:szCs w:val="32"/>
          <w:lang w:val="en-US" w:eastAsia="zh-CN"/>
        </w:rPr>
      </w:pPr>
    </w:p>
    <w:p w14:paraId="6E963CF1">
      <w:pPr>
        <w:rPr>
          <w:rFonts w:hint="eastAsia" w:ascii="宋体" w:hAnsi="宋体" w:eastAsia="黑体" w:cs="黑体"/>
          <w:color w:val="auto"/>
          <w:spacing w:val="0"/>
          <w:sz w:val="32"/>
          <w:szCs w:val="32"/>
          <w:lang w:val="en-US" w:eastAsia="zh-CN"/>
        </w:rPr>
      </w:pPr>
    </w:p>
    <w:p w14:paraId="0EC8DDF0">
      <w:pPr>
        <w:pStyle w:val="2"/>
        <w:rPr>
          <w:rFonts w:hint="eastAsia" w:ascii="宋体" w:hAnsi="宋体" w:eastAsia="黑体" w:cs="黑体"/>
          <w:color w:val="auto"/>
          <w:spacing w:val="0"/>
          <w:sz w:val="32"/>
          <w:szCs w:val="32"/>
          <w:lang w:val="en-US" w:eastAsia="zh-CN"/>
        </w:rPr>
      </w:pPr>
    </w:p>
    <w:p w14:paraId="0520C9C3">
      <w:pPr>
        <w:rPr>
          <w:rFonts w:hint="eastAsia" w:ascii="宋体" w:hAnsi="宋体" w:eastAsia="黑体" w:cs="黑体"/>
          <w:color w:val="auto"/>
          <w:spacing w:val="0"/>
          <w:sz w:val="32"/>
          <w:szCs w:val="32"/>
          <w:lang w:val="en-US" w:eastAsia="zh-CN"/>
        </w:rPr>
      </w:pPr>
    </w:p>
    <w:p w14:paraId="29A59E6B">
      <w:pPr>
        <w:pStyle w:val="2"/>
        <w:rPr>
          <w:rFonts w:hint="eastAsia" w:ascii="宋体" w:hAnsi="宋体" w:eastAsia="黑体" w:cs="黑体"/>
          <w:color w:val="auto"/>
          <w:spacing w:val="0"/>
          <w:sz w:val="32"/>
          <w:szCs w:val="32"/>
          <w:lang w:val="en-US" w:eastAsia="zh-CN"/>
        </w:rPr>
      </w:pPr>
    </w:p>
    <w:p w14:paraId="579D8B67">
      <w:pPr>
        <w:rPr>
          <w:rFonts w:hint="eastAsia" w:ascii="宋体" w:hAnsi="宋体" w:eastAsia="黑体" w:cs="黑体"/>
          <w:color w:val="auto"/>
          <w:spacing w:val="0"/>
          <w:sz w:val="32"/>
          <w:szCs w:val="32"/>
          <w:lang w:val="en-US" w:eastAsia="zh-CN"/>
        </w:rPr>
      </w:pPr>
    </w:p>
    <w:p w14:paraId="3E66BC1B">
      <w:pPr>
        <w:pStyle w:val="2"/>
        <w:rPr>
          <w:rFonts w:hint="eastAsia"/>
          <w:lang w:val="en-US" w:eastAsia="zh-CN"/>
        </w:rPr>
      </w:pPr>
    </w:p>
    <w:p w14:paraId="4391980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rPr>
          <w:rFonts w:hint="eastAsia" w:ascii="宋体" w:hAnsi="宋体"/>
          <w:spacing w:val="0"/>
          <w:lang w:val="en-US" w:eastAsia="zh-CN"/>
        </w:rPr>
      </w:pPr>
    </w:p>
    <w:p w14:paraId="735E9BE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60" w:lineRule="exact"/>
        <w:ind w:left="0" w:leftChars="0" w:firstLine="0" w:firstLineChars="0"/>
        <w:jc w:val="left"/>
        <w:textAlignment w:val="baseline"/>
        <w:rPr>
          <w:rFonts w:hint="eastAsia" w:ascii="宋体" w:hAnsi="宋体" w:eastAsia="黑体" w:cs="黑体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sz w:val="32"/>
          <w:szCs w:val="32"/>
          <w:lang w:val="en-US" w:eastAsia="zh-CN"/>
        </w:rPr>
        <w:t>附件</w:t>
      </w:r>
    </w:p>
    <w:p w14:paraId="5E35FDF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60" w:lineRule="exact"/>
        <w:ind w:left="0" w:leftChars="0" w:firstLine="0" w:firstLineChars="0"/>
        <w:jc w:val="center"/>
        <w:textAlignment w:val="baseline"/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</w:pPr>
    </w:p>
    <w:p w14:paraId="30D6F5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方正小标宋简体" w:cs="方正小标宋简体"/>
          <w:sz w:val="44"/>
          <w:szCs w:val="44"/>
        </w:rPr>
      </w:pPr>
      <w:r>
        <w:rPr>
          <w:rFonts w:hint="eastAsia" w:ascii="宋体" w:hAnsi="宋体" w:eastAsia="方正小标宋简体" w:cs="方正小标宋简体"/>
          <w:sz w:val="44"/>
          <w:szCs w:val="44"/>
        </w:rPr>
        <w:t>威海临港区第四次全国农业普查</w:t>
      </w:r>
    </w:p>
    <w:p w14:paraId="3FB914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方正小标宋简体" w:cs="方正小标宋简体"/>
          <w:sz w:val="44"/>
          <w:szCs w:val="44"/>
        </w:rPr>
      </w:pPr>
      <w:r>
        <w:rPr>
          <w:rFonts w:hint="eastAsia" w:ascii="宋体" w:hAnsi="宋体" w:eastAsia="方正小标宋简体" w:cs="方正小标宋简体"/>
          <w:sz w:val="44"/>
          <w:szCs w:val="44"/>
        </w:rPr>
        <w:t>领导</w:t>
      </w: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小</w:t>
      </w:r>
      <w:r>
        <w:rPr>
          <w:rFonts w:hint="eastAsia" w:ascii="宋体" w:hAnsi="宋体" w:eastAsia="方正小标宋简体" w:cs="方正小标宋简体"/>
          <w:sz w:val="44"/>
          <w:szCs w:val="44"/>
        </w:rPr>
        <w:t>组组成人员名单</w:t>
      </w:r>
    </w:p>
    <w:p w14:paraId="2E7F62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baseline"/>
        <w:rPr>
          <w:rFonts w:ascii="宋体" w:hAnsi="宋体" w:eastAsia="黑体" w:cs="黑体"/>
          <w:spacing w:val="4"/>
          <w:sz w:val="31"/>
          <w:szCs w:val="31"/>
        </w:rPr>
      </w:pPr>
    </w:p>
    <w:p w14:paraId="623B17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60" w:firstLineChars="200"/>
        <w:textAlignment w:val="baseline"/>
        <w:rPr>
          <w:rFonts w:hint="eastAsia" w:ascii="宋体" w:hAnsi="宋体" w:eastAsia="仿宋_GB2312" w:cs="仿宋_GB2312"/>
          <w:spacing w:val="19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spacing w:val="5"/>
          <w:sz w:val="32"/>
          <w:szCs w:val="32"/>
        </w:rPr>
        <w:t>组  长：</w:t>
      </w:r>
      <w:r>
        <w:rPr>
          <w:rFonts w:hint="eastAsia" w:ascii="宋体" w:hAnsi="宋体" w:eastAsia="仿宋_GB2312" w:cs="仿宋_GB2312"/>
          <w:spacing w:val="4"/>
          <w:sz w:val="32"/>
          <w:szCs w:val="32"/>
          <w:lang w:val="en-US" w:eastAsia="zh-CN"/>
        </w:rPr>
        <w:t xml:space="preserve">徐春雷  </w:t>
      </w: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区党工委委员、管委会副主任</w:t>
      </w:r>
    </w:p>
    <w:p w14:paraId="2C2B1B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60" w:firstLineChars="200"/>
        <w:jc w:val="both"/>
        <w:textAlignment w:val="auto"/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spacing w:val="5"/>
          <w:sz w:val="32"/>
          <w:szCs w:val="32"/>
        </w:rPr>
        <w:t>副组长：</w:t>
      </w: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张  峰  区党政办公室副主任</w:t>
      </w:r>
    </w:p>
    <w:p w14:paraId="373482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1920" w:firstLineChars="6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张建明  区经济发展局党组书记、局长</w:t>
      </w:r>
    </w:p>
    <w:p w14:paraId="6C4AE8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555" w:leftChars="931" w:hanging="1600" w:hangingChars="500"/>
        <w:jc w:val="both"/>
        <w:textAlignment w:val="auto"/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王  涛  区财政金融局党组副书记、副局长（主持</w:t>
      </w:r>
    </w:p>
    <w:p w14:paraId="59C9A5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552" w:leftChars="1539" w:hanging="320" w:hangingChars="1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工作）</w:t>
      </w:r>
    </w:p>
    <w:p w14:paraId="5C621D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 冯  东  区社会事业局党组书记、</w:t>
      </w:r>
      <w:r>
        <w:rPr>
          <w:rFonts w:hint="eastAsia" w:ascii="宋体" w:hAnsi="宋体" w:cs="仿宋_GB2312"/>
          <w:spacing w:val="0"/>
          <w:sz w:val="32"/>
          <w:szCs w:val="32"/>
          <w:lang w:val="en-US" w:eastAsia="zh-CN"/>
        </w:rPr>
        <w:t>局</w:t>
      </w: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长</w:t>
      </w:r>
    </w:p>
    <w:p w14:paraId="12ECF0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602" w:leftChars="20" w:hanging="2560" w:hangingChars="800"/>
        <w:jc w:val="both"/>
        <w:textAlignment w:val="auto"/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cs="仿宋_GB2312"/>
          <w:spacing w:val="0"/>
          <w:sz w:val="32"/>
          <w:szCs w:val="32"/>
          <w:lang w:val="en-US" w:eastAsia="zh-CN"/>
        </w:rPr>
        <w:t xml:space="preserve">    </w:t>
      </w: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战大力  草庙子镇党委副书记、政府镇长、一级主</w:t>
      </w:r>
    </w:p>
    <w:p w14:paraId="04BFDD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596" w:leftChars="1236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任科员</w:t>
      </w:r>
    </w:p>
    <w:p w14:paraId="443FEE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 于健洋  汪疃镇党委副书记、镇长</w:t>
      </w:r>
    </w:p>
    <w:p w14:paraId="015FFA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 周晓鹏  蔄山镇党委副书记、镇长</w:t>
      </w:r>
    </w:p>
    <w:p w14:paraId="52EEF8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60" w:firstLineChars="200"/>
        <w:jc w:val="both"/>
        <w:textAlignment w:val="auto"/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黑体" w:cs="黑体"/>
          <w:spacing w:val="5"/>
          <w:sz w:val="32"/>
          <w:szCs w:val="32"/>
          <w:lang w:val="en-US" w:eastAsia="zh-CN"/>
        </w:rPr>
        <w:t>成</w:t>
      </w:r>
      <w:r>
        <w:rPr>
          <w:rFonts w:hint="eastAsia" w:ascii="宋体" w:hAnsi="宋体" w:eastAsia="黑体" w:cs="黑体"/>
          <w:spacing w:val="5"/>
          <w:sz w:val="32"/>
          <w:szCs w:val="32"/>
        </w:rPr>
        <w:t xml:space="preserve">  </w:t>
      </w:r>
      <w:r>
        <w:rPr>
          <w:rFonts w:hint="eastAsia" w:ascii="宋体" w:hAnsi="宋体" w:eastAsia="黑体" w:cs="黑体"/>
          <w:spacing w:val="5"/>
          <w:sz w:val="32"/>
          <w:szCs w:val="32"/>
          <w:lang w:val="en-US" w:eastAsia="zh-CN"/>
        </w:rPr>
        <w:t>员：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宫铭源  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  <w:t>区党政办公室宣传科科长</w:t>
      </w:r>
    </w:p>
    <w:p w14:paraId="1EE83B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  <w:t xml:space="preserve">  于全华  </w:t>
      </w:r>
      <w:r>
        <w:rPr>
          <w:rFonts w:hint="eastAsia" w:ascii="宋体" w:hAnsi="宋体" w:eastAsia="仿宋_GB2312" w:cs="仿宋_GB2312"/>
          <w:spacing w:val="-11"/>
          <w:w w:val="100"/>
          <w:sz w:val="32"/>
          <w:szCs w:val="32"/>
          <w:highlight w:val="none"/>
          <w:lang w:val="en-US" w:eastAsia="zh-CN"/>
        </w:rPr>
        <w:t>区</w:t>
      </w:r>
      <w:r>
        <w:rPr>
          <w:rFonts w:hint="eastAsia" w:ascii="宋体" w:hAnsi="宋体" w:cs="仿宋_GB2312"/>
          <w:spacing w:val="-11"/>
          <w:w w:val="100"/>
          <w:sz w:val="32"/>
          <w:szCs w:val="32"/>
          <w:highlight w:val="none"/>
          <w:lang w:val="en-US" w:eastAsia="zh-CN"/>
        </w:rPr>
        <w:t>工委</w:t>
      </w:r>
      <w:r>
        <w:rPr>
          <w:rFonts w:hint="eastAsia" w:ascii="宋体" w:hAnsi="宋体" w:eastAsia="仿宋_GB2312" w:cs="仿宋_GB2312"/>
          <w:spacing w:val="-11"/>
          <w:w w:val="100"/>
          <w:sz w:val="32"/>
          <w:szCs w:val="32"/>
          <w:highlight w:val="none"/>
          <w:lang w:val="en-US" w:eastAsia="zh-CN"/>
        </w:rPr>
        <w:t>政法工作部</w:t>
      </w:r>
      <w:r>
        <w:rPr>
          <w:rFonts w:hint="eastAsia" w:ascii="宋体" w:hAnsi="宋体" w:cs="仿宋_GB2312"/>
          <w:spacing w:val="-11"/>
          <w:w w:val="100"/>
          <w:sz w:val="32"/>
          <w:szCs w:val="32"/>
          <w:highlight w:val="none"/>
          <w:lang w:val="en-US" w:eastAsia="zh-CN"/>
        </w:rPr>
        <w:t>（社会工作部）</w:t>
      </w:r>
      <w:r>
        <w:rPr>
          <w:rFonts w:hint="eastAsia" w:ascii="宋体" w:hAnsi="宋体" w:eastAsia="仿宋_GB2312" w:cs="仿宋_GB2312"/>
          <w:spacing w:val="-11"/>
          <w:w w:val="100"/>
          <w:sz w:val="32"/>
          <w:szCs w:val="32"/>
          <w:highlight w:val="none"/>
          <w:lang w:val="en-US" w:eastAsia="zh-CN"/>
        </w:rPr>
        <w:t>一级主管</w:t>
      </w:r>
    </w:p>
    <w:p w14:paraId="2F8917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  <w:t xml:space="preserve">  谭  杰  区经济发展局党组成员、综合统计科科长</w:t>
      </w:r>
    </w:p>
    <w:p w14:paraId="33A8C5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  于志强  区科技创新局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  <w:t>党组成员、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>副局长</w:t>
      </w:r>
    </w:p>
    <w:p w14:paraId="655E98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  任  涛  区建设局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  <w:t>党组成员、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>副局长</w:t>
      </w:r>
    </w:p>
    <w:p w14:paraId="441AFC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  侯世红  区行政审批服务局党组成员、副局长</w:t>
      </w:r>
    </w:p>
    <w:p w14:paraId="5E4338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  于大鹏  区市场监督管理局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  <w:t>党组成员、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>副局长</w:t>
      </w:r>
    </w:p>
    <w:p w14:paraId="47B3A5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 王国东  区社会事业局党组成员、一级主管</w:t>
      </w:r>
    </w:p>
    <w:p w14:paraId="48EBF4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 吕振宇  区应急管理局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  <w:t>党组成员、</w:t>
      </w: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副局长</w:t>
      </w:r>
    </w:p>
    <w:p w14:paraId="70F8AB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 吴军建  </w:t>
      </w:r>
      <w:r>
        <w:rPr>
          <w:rFonts w:hint="eastAsia" w:ascii="宋体" w:hAnsi="宋体" w:eastAsia="仿宋_GB2312" w:cs="仿宋_GB2312"/>
          <w:spacing w:val="-6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pacing w:val="-6"/>
          <w:sz w:val="32"/>
          <w:szCs w:val="32"/>
          <w:lang w:val="en-US" w:eastAsia="zh-CN"/>
        </w:rPr>
        <w:t>教育党委书记、</w:t>
      </w:r>
      <w:r>
        <w:rPr>
          <w:rFonts w:hint="eastAsia" w:ascii="宋体" w:hAnsi="宋体" w:eastAsia="仿宋_GB2312" w:cs="仿宋_GB2312"/>
          <w:spacing w:val="-6"/>
          <w:sz w:val="32"/>
          <w:szCs w:val="32"/>
          <w:lang w:val="en-US" w:eastAsia="zh-CN"/>
        </w:rPr>
        <w:t>教育体育服务中心主任</w:t>
      </w:r>
    </w:p>
    <w:p w14:paraId="09BB4A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 刘新建  区卫生健康管理服务中心副主任</w:t>
      </w:r>
    </w:p>
    <w:p w14:paraId="14B749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 华  成  区公安分局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val="en-US" w:eastAsia="zh-CN"/>
        </w:rPr>
        <w:t>党委委员、</w:t>
      </w: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副局长</w:t>
      </w:r>
    </w:p>
    <w:p w14:paraId="4EDD39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  袁金合  </w:t>
      </w:r>
      <w:r>
        <w:rPr>
          <w:rFonts w:hint="eastAsia" w:ascii="宋体" w:hAnsi="宋体" w:eastAsia="仿宋_GB2312" w:cs="仿宋_GB2312"/>
          <w:spacing w:val="-6"/>
          <w:w w:val="100"/>
          <w:sz w:val="32"/>
          <w:szCs w:val="32"/>
          <w:lang w:val="en-US" w:eastAsia="zh-CN"/>
        </w:rPr>
        <w:t>自然资源和规划局临港区分局正科级干部</w:t>
      </w:r>
    </w:p>
    <w:p w14:paraId="5C90FF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198" w:leftChars="304" w:hanging="2560" w:hangingChars="800"/>
        <w:jc w:val="both"/>
        <w:textAlignment w:val="auto"/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  岳俊杰  草庙子镇公共文化中心（新时代文明实践</w:t>
      </w:r>
    </w:p>
    <w:p w14:paraId="48FCFA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0" w:firstLineChars="1000"/>
        <w:jc w:val="both"/>
        <w:textAlignment w:val="auto"/>
        <w:rPr>
          <w:rFonts w:hint="default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>所）主任（副科级）</w:t>
      </w:r>
    </w:p>
    <w:p w14:paraId="77FFFF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198" w:leftChars="304" w:hanging="2560" w:hangingChars="800"/>
        <w:jc w:val="both"/>
        <w:textAlignment w:val="auto"/>
        <w:rPr>
          <w:rFonts w:hint="default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  鞠诗斐  汪疃镇党委委员、副镇长、三级主任科员</w:t>
      </w:r>
    </w:p>
    <w:p w14:paraId="6DE190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  隋军华  蔄山镇党委委员、武装部长</w:t>
      </w:r>
    </w:p>
    <w:p w14:paraId="799D7C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领导小组办公室主任由谭杰同志兼任。领导小组不作为议事协调机构，工作任务结束后自行撤销。</w:t>
      </w:r>
    </w:p>
    <w:p w14:paraId="035D2E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310" w:firstLineChars="700"/>
        <w:jc w:val="both"/>
        <w:textAlignment w:val="auto"/>
        <w:rPr>
          <w:rFonts w:hint="eastAsia" w:ascii="宋体" w:hAnsi="宋体" w:eastAsia="仿宋_GB2312" w:cs="仿宋_GB2312"/>
          <w:spacing w:val="5"/>
          <w:sz w:val="32"/>
          <w:szCs w:val="32"/>
          <w:lang w:val="en-US" w:eastAsia="zh-CN"/>
        </w:rPr>
      </w:pPr>
    </w:p>
    <w:p w14:paraId="68548E44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auto"/>
        <w:outlineLvl w:val="9"/>
        <w:rPr>
          <w:rFonts w:hint="default" w:ascii="宋体" w:hAnsi="宋体" w:eastAsia="仿宋_GB2312" w:cs="Times New Roman"/>
          <w:kern w:val="0"/>
          <w:sz w:val="32"/>
          <w:szCs w:val="32"/>
        </w:rPr>
      </w:pPr>
    </w:p>
    <w:p w14:paraId="34A2273B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auto"/>
        <w:outlineLvl w:val="9"/>
        <w:rPr>
          <w:rFonts w:hint="default" w:ascii="宋体" w:hAnsi="宋体" w:eastAsia="仿宋_GB2312" w:cs="Times New Roman"/>
          <w:kern w:val="0"/>
          <w:sz w:val="32"/>
          <w:szCs w:val="32"/>
        </w:rPr>
      </w:pPr>
    </w:p>
    <w:p w14:paraId="453B4335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auto"/>
        <w:outlineLvl w:val="9"/>
        <w:rPr>
          <w:rFonts w:hint="default" w:ascii="宋体" w:hAnsi="宋体" w:eastAsia="仿宋_GB2312" w:cs="Times New Roman"/>
          <w:kern w:val="0"/>
          <w:sz w:val="32"/>
          <w:szCs w:val="32"/>
        </w:rPr>
      </w:pPr>
    </w:p>
    <w:p w14:paraId="7081B166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6DD811">
    <w:pPr>
      <w:pStyle w:val="6"/>
      <w:jc w:val="center"/>
      <w:rPr>
        <w:rFonts w:hint="eastAsia"/>
        <w:lang w:eastAsia="zh-CN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20FC8E4"/>
    <w:multiLevelType w:val="singleLevel"/>
    <w:tmpl w:val="720FC8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FD1FE0"/>
    <w:rsid w:val="042737A1"/>
    <w:rsid w:val="17FD1FE0"/>
    <w:rsid w:val="505C4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spacing w:after="120" w:afterLines="0"/>
      <w:ind w:left="420" w:leftChars="200" w:firstLine="420" w:firstLineChars="200"/>
    </w:pPr>
    <w:rPr>
      <w:rFonts w:ascii="Times New Roman" w:hAnsi="Times New Roman" w:eastAsia="仿宋_GB2312" w:cs="Times New Roman"/>
      <w:sz w:val="32"/>
    </w:rPr>
  </w:style>
  <w:style w:type="paragraph" w:styleId="3">
    <w:name w:val="Body Text Indent"/>
    <w:basedOn w:val="1"/>
    <w:next w:val="4"/>
    <w:unhideWhenUsed/>
    <w:qFormat/>
    <w:uiPriority w:val="99"/>
    <w:pPr>
      <w:spacing w:line="500" w:lineRule="exact"/>
      <w:ind w:firstLine="480"/>
    </w:pPr>
    <w:rPr>
      <w:rFonts w:eastAsia="宋体"/>
      <w:szCs w:val="24"/>
    </w:rPr>
  </w:style>
  <w:style w:type="paragraph" w:styleId="4">
    <w:name w:val="Normal Indent"/>
    <w:basedOn w:val="1"/>
    <w:next w:val="1"/>
    <w:unhideWhenUsed/>
    <w:qFormat/>
    <w:uiPriority w:val="99"/>
    <w:pPr>
      <w:ind w:firstLine="420" w:firstLineChars="200"/>
    </w:pPr>
  </w:style>
  <w:style w:type="paragraph" w:styleId="5">
    <w:name w:val="Body Text"/>
    <w:basedOn w:val="1"/>
    <w:qFormat/>
    <w:uiPriority w:val="1"/>
    <w:pPr>
      <w:autoSpaceDE w:val="0"/>
      <w:autoSpaceDN w:val="0"/>
      <w:ind w:left="115"/>
      <w:jc w:val="left"/>
    </w:pPr>
    <w:rPr>
      <w:rFonts w:ascii="仿宋_GB2312" w:hAnsi="仿宋_GB2312" w:eastAsia="仿宋_GB2312" w:cs="仿宋_GB2312"/>
      <w:kern w:val="0"/>
      <w:sz w:val="32"/>
      <w:szCs w:val="32"/>
      <w:lang w:val="zh-CN" w:bidi="zh-CN"/>
    </w:rPr>
  </w:style>
  <w:style w:type="paragraph" w:styleId="6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rFonts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2051</Words>
  <Characters>2071</Characters>
  <Lines>0</Lines>
  <Paragraphs>0</Paragraphs>
  <TotalTime>7</TotalTime>
  <ScaleCrop>false</ScaleCrop>
  <LinksUpToDate>false</LinksUpToDate>
  <CharactersWithSpaces>2305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2026-03-10T06:59:00Z</dcterms:created>
  <dc:creator>Administrator</dc:creator>
  <cp:lastModifiedBy>好姑娘万丈光芒 </cp:lastModifiedBy>
  <dcterms:modified xsi:type="dcterms:W3CDTF">2026-04-30T05:59:59Z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eyJoZGlkIjoiOGExMzNlNTdlMDJiNmI2YzE0OGM3MmEyYzRmNjE4Y2MiLCJ1c2VySWQiOiIyNTkyMTI5MDUifQ==</vt:lpwstr>
  </property>
  <property fmtid="{D5CDD505-2E9C-101B-9397-08002B2CF9AE}" pid="4" name="ICV">
    <vt:lpwstr>084268D1FD4D47899D0E08007D83CF31_13</vt:lpwstr>
  </property>
</Properties>
</file>