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宋体" w:hAnsi="宋体" w:eastAsia="方正小标宋_GBK" w:cs="方正小标宋_GBK"/>
          <w:color w:val="auto"/>
          <w:sz w:val="44"/>
          <w:szCs w:val="44"/>
        </w:rPr>
      </w:pPr>
      <w:r>
        <w:rPr>
          <w:rFonts w:hint="eastAsia" w:ascii="宋体" w:hAnsi="宋体" w:eastAsia="方正小标宋_GBK" w:cs="方正小标宋_GBK"/>
          <w:color w:val="auto"/>
          <w:sz w:val="44"/>
          <w:szCs w:val="44"/>
        </w:rPr>
        <w:t>威海临港经济技术开发区蔄山镇人民政府202</w:t>
      </w:r>
      <w:r>
        <w:rPr>
          <w:rFonts w:hint="eastAsia" w:ascii="宋体" w:hAnsi="宋体" w:eastAsia="方正小标宋_GBK" w:cs="方正小标宋_GBK"/>
          <w:color w:val="auto"/>
          <w:sz w:val="44"/>
          <w:szCs w:val="44"/>
          <w:lang w:val="en-US" w:eastAsia="zh-CN"/>
        </w:rPr>
        <w:t>2</w:t>
      </w:r>
      <w:r>
        <w:rPr>
          <w:rFonts w:hint="eastAsia" w:ascii="宋体" w:hAnsi="宋体" w:eastAsia="方正小标宋_GBK" w:cs="方正小标宋_GBK"/>
          <w:color w:val="auto"/>
          <w:sz w:val="44"/>
          <w:szCs w:val="44"/>
        </w:rPr>
        <w:t>年政府信息公开工作年度报告</w:t>
      </w:r>
    </w:p>
    <w:p>
      <w:pPr>
        <w:spacing w:line="560" w:lineRule="exact"/>
        <w:jc w:val="center"/>
        <w:rPr>
          <w:rFonts w:ascii="宋体" w:hAnsi="宋体" w:eastAsia="楷体_GB2312" w:cs="楷体_GB2312"/>
          <w:color w:val="auto"/>
          <w:sz w:val="32"/>
          <w:szCs w:val="32"/>
        </w:rPr>
      </w:pPr>
    </w:p>
    <w:p>
      <w:pPr>
        <w:pStyle w:val="2"/>
        <w:spacing w:before="0" w:after="0" w:line="560" w:lineRule="exact"/>
        <w:ind w:firstLine="640" w:firstLineChars="200"/>
        <w:rPr>
          <w:rFonts w:ascii="宋体" w:hAnsi="宋体" w:eastAsia="黑体"/>
          <w:b w:val="0"/>
          <w:color w:val="auto"/>
        </w:rPr>
      </w:pPr>
      <w:r>
        <w:rPr>
          <w:rFonts w:hint="eastAsia" w:ascii="宋体" w:hAnsi="宋体" w:eastAsia="黑体"/>
          <w:b w:val="0"/>
          <w:color w:val="auto"/>
        </w:rPr>
        <w:t>一、总体情况</w:t>
      </w:r>
    </w:p>
    <w:p>
      <w:pPr>
        <w:pStyle w:val="6"/>
        <w:widowControl/>
        <w:shd w:val="clear" w:color="auto" w:fill="FFFFFF"/>
        <w:spacing w:before="0" w:beforeAutospacing="0" w:after="0" w:afterAutospacing="0" w:line="560" w:lineRule="exact"/>
        <w:ind w:firstLine="640" w:firstLineChars="200"/>
        <w:jc w:val="both"/>
        <w:rPr>
          <w:rFonts w:ascii="宋体" w:hAnsi="宋体" w:eastAsia="仿宋_GB2312" w:cs="仿宋_GB2312"/>
          <w:color w:val="auto"/>
          <w:sz w:val="32"/>
          <w:szCs w:val="32"/>
          <w:shd w:val="clear" w:color="auto" w:fill="FFFFFF"/>
        </w:rPr>
      </w:pPr>
      <w:r>
        <w:rPr>
          <w:rFonts w:hint="eastAsia" w:ascii="宋体" w:hAnsi="宋体" w:eastAsia="仿宋_GB2312" w:cs="仿宋_GB2312"/>
          <w:color w:val="auto"/>
          <w:sz w:val="32"/>
          <w:szCs w:val="32"/>
          <w:shd w:val="clear" w:color="auto" w:fill="FFFFFF"/>
        </w:rPr>
        <w:t>根据《中华人民共和国政府信息公开条例》（以下简称《条例》）、《山东省政府信息公开办法》和区管委转发《关于报送</w:t>
      </w:r>
      <w:r>
        <w:rPr>
          <w:rFonts w:hint="eastAsia" w:ascii="宋体" w:hAnsi="宋体" w:eastAsia="宋体" w:cs="宋体"/>
          <w:color w:val="auto"/>
          <w:sz w:val="32"/>
          <w:szCs w:val="32"/>
          <w:shd w:val="clear" w:color="auto" w:fill="FFFFFF"/>
        </w:rPr>
        <w:t>202</w:t>
      </w:r>
      <w:r>
        <w:rPr>
          <w:rFonts w:hint="eastAsia" w:ascii="宋体" w:hAnsi="宋体" w:eastAsia="宋体" w:cs="宋体"/>
          <w:color w:val="auto"/>
          <w:sz w:val="32"/>
          <w:szCs w:val="32"/>
          <w:shd w:val="clear" w:color="auto" w:fill="FFFFFF"/>
          <w:lang w:val="en-US" w:eastAsia="zh-CN"/>
        </w:rPr>
        <w:t>2</w:t>
      </w:r>
      <w:r>
        <w:rPr>
          <w:rFonts w:hint="eastAsia" w:ascii="宋体" w:hAnsi="宋体" w:eastAsia="仿宋_GB2312" w:cs="仿宋_GB2312"/>
          <w:color w:val="auto"/>
          <w:sz w:val="32"/>
          <w:szCs w:val="32"/>
          <w:shd w:val="clear" w:color="auto" w:fill="FFFFFF"/>
        </w:rPr>
        <w:t>年政府信息公开工作年度报告的通知》的要求，按照市政府、区管委统一部署，现公布威海临港经济技术开发区</w:t>
      </w:r>
      <w:r>
        <w:rPr>
          <w:rFonts w:hint="eastAsia" w:ascii="宋体" w:hAnsi="宋体" w:eastAsia="宋体" w:cs="宋体"/>
          <w:color w:val="auto"/>
          <w:sz w:val="32"/>
          <w:szCs w:val="32"/>
          <w:shd w:val="clear" w:color="auto" w:fill="FFFFFF"/>
        </w:rPr>
        <w:t>蔄</w:t>
      </w:r>
      <w:r>
        <w:rPr>
          <w:rFonts w:hint="eastAsia" w:ascii="宋体" w:hAnsi="宋体" w:eastAsia="仿宋_GB2312" w:cs="仿宋_GB2312"/>
          <w:color w:val="auto"/>
          <w:sz w:val="32"/>
          <w:szCs w:val="32"/>
          <w:shd w:val="clear" w:color="auto" w:fill="FFFFFF"/>
        </w:rPr>
        <w:t>山镇人民政府202</w:t>
      </w:r>
      <w:r>
        <w:rPr>
          <w:rFonts w:hint="eastAsia" w:ascii="宋体" w:hAnsi="宋体" w:eastAsia="仿宋_GB2312" w:cs="仿宋_GB2312"/>
          <w:color w:val="auto"/>
          <w:sz w:val="32"/>
          <w:szCs w:val="32"/>
          <w:shd w:val="clear" w:color="auto" w:fill="FFFFFF"/>
          <w:lang w:val="en-US" w:eastAsia="zh-CN"/>
        </w:rPr>
        <w:t>2</w:t>
      </w:r>
      <w:r>
        <w:rPr>
          <w:rFonts w:hint="eastAsia" w:ascii="宋体" w:hAnsi="宋体" w:eastAsia="仿宋_GB2312" w:cs="仿宋_GB2312"/>
          <w:color w:val="auto"/>
          <w:sz w:val="32"/>
          <w:szCs w:val="32"/>
          <w:shd w:val="clear" w:color="auto" w:fill="FFFFFF"/>
        </w:rPr>
        <w:t>年度政府信息公开工作年度报告。本报告中所列数据的统计时限自</w:t>
      </w:r>
      <w:r>
        <w:rPr>
          <w:rFonts w:hint="eastAsia" w:ascii="宋体" w:hAnsi="宋体" w:eastAsia="宋体" w:cs="宋体"/>
          <w:color w:val="auto"/>
          <w:sz w:val="32"/>
          <w:szCs w:val="32"/>
          <w:shd w:val="clear" w:color="auto" w:fill="FFFFFF"/>
        </w:rPr>
        <w:t>202</w:t>
      </w:r>
      <w:r>
        <w:rPr>
          <w:rFonts w:hint="eastAsia" w:ascii="宋体" w:hAnsi="宋体" w:eastAsia="宋体" w:cs="宋体"/>
          <w:color w:val="auto"/>
          <w:sz w:val="32"/>
          <w:szCs w:val="32"/>
          <w:shd w:val="clear" w:color="auto" w:fill="FFFFFF"/>
          <w:lang w:val="en-US" w:eastAsia="zh-CN"/>
        </w:rPr>
        <w:t>2</w:t>
      </w:r>
      <w:r>
        <w:rPr>
          <w:rFonts w:hint="eastAsia" w:ascii="宋体" w:hAnsi="宋体" w:eastAsia="仿宋_GB2312" w:cs="仿宋_GB2312"/>
          <w:color w:val="auto"/>
          <w:sz w:val="32"/>
          <w:szCs w:val="32"/>
          <w:shd w:val="clear" w:color="auto" w:fill="FFFFFF"/>
        </w:rPr>
        <w:t>年</w:t>
      </w:r>
      <w:r>
        <w:rPr>
          <w:rFonts w:hint="eastAsia" w:ascii="宋体" w:hAnsi="宋体" w:eastAsia="宋体" w:cs="宋体"/>
          <w:color w:val="auto"/>
          <w:sz w:val="32"/>
          <w:szCs w:val="32"/>
          <w:shd w:val="clear" w:color="auto" w:fill="FFFFFF"/>
        </w:rPr>
        <w:t>1</w:t>
      </w:r>
      <w:r>
        <w:rPr>
          <w:rFonts w:hint="eastAsia" w:ascii="宋体" w:hAnsi="宋体" w:eastAsia="仿宋_GB2312" w:cs="仿宋_GB2312"/>
          <w:color w:val="auto"/>
          <w:sz w:val="32"/>
          <w:szCs w:val="32"/>
          <w:shd w:val="clear" w:color="auto" w:fill="FFFFFF"/>
        </w:rPr>
        <w:t>月</w:t>
      </w:r>
      <w:r>
        <w:rPr>
          <w:rFonts w:hint="eastAsia" w:ascii="宋体" w:hAnsi="宋体" w:eastAsia="宋体" w:cs="宋体"/>
          <w:color w:val="auto"/>
          <w:sz w:val="32"/>
          <w:szCs w:val="32"/>
          <w:shd w:val="clear" w:color="auto" w:fill="FFFFFF"/>
        </w:rPr>
        <w:t>1</w:t>
      </w:r>
      <w:r>
        <w:rPr>
          <w:rFonts w:hint="eastAsia" w:ascii="宋体" w:hAnsi="宋体" w:eastAsia="仿宋_GB2312" w:cs="仿宋_GB2312"/>
          <w:color w:val="auto"/>
          <w:sz w:val="32"/>
          <w:szCs w:val="32"/>
          <w:shd w:val="clear" w:color="auto" w:fill="FFFFFF"/>
        </w:rPr>
        <w:t>日起至</w:t>
      </w:r>
      <w:r>
        <w:rPr>
          <w:rFonts w:hint="eastAsia" w:ascii="宋体" w:hAnsi="宋体" w:eastAsia="宋体" w:cs="宋体"/>
          <w:color w:val="auto"/>
          <w:sz w:val="32"/>
          <w:szCs w:val="32"/>
          <w:shd w:val="clear" w:color="auto" w:fill="FFFFFF"/>
        </w:rPr>
        <w:t>202</w:t>
      </w:r>
      <w:r>
        <w:rPr>
          <w:rFonts w:hint="eastAsia" w:ascii="宋体" w:hAnsi="宋体" w:eastAsia="宋体" w:cs="宋体"/>
          <w:color w:val="auto"/>
          <w:sz w:val="32"/>
          <w:szCs w:val="32"/>
          <w:shd w:val="clear" w:color="auto" w:fill="FFFFFF"/>
          <w:lang w:val="en-US" w:eastAsia="zh-CN"/>
        </w:rPr>
        <w:t>2</w:t>
      </w:r>
      <w:r>
        <w:rPr>
          <w:rFonts w:hint="eastAsia" w:ascii="宋体" w:hAnsi="宋体" w:eastAsia="仿宋_GB2312" w:cs="仿宋_GB2312"/>
          <w:color w:val="auto"/>
          <w:sz w:val="32"/>
          <w:szCs w:val="32"/>
          <w:shd w:val="clear" w:color="auto" w:fill="FFFFFF"/>
        </w:rPr>
        <w:t>年</w:t>
      </w:r>
      <w:r>
        <w:rPr>
          <w:rFonts w:hint="eastAsia" w:ascii="宋体" w:hAnsi="宋体" w:eastAsia="宋体" w:cs="宋体"/>
          <w:color w:val="auto"/>
          <w:sz w:val="32"/>
          <w:szCs w:val="32"/>
          <w:shd w:val="clear" w:color="auto" w:fill="FFFFFF"/>
        </w:rPr>
        <w:t>12</w:t>
      </w:r>
      <w:r>
        <w:rPr>
          <w:rFonts w:hint="eastAsia" w:ascii="宋体" w:hAnsi="宋体" w:eastAsia="仿宋_GB2312" w:cs="仿宋_GB2312"/>
          <w:color w:val="auto"/>
          <w:sz w:val="32"/>
          <w:szCs w:val="32"/>
          <w:shd w:val="clear" w:color="auto" w:fill="FFFFFF"/>
        </w:rPr>
        <w:t>月</w:t>
      </w:r>
      <w:r>
        <w:rPr>
          <w:rFonts w:hint="eastAsia" w:ascii="宋体" w:hAnsi="宋体" w:eastAsia="宋体" w:cs="宋体"/>
          <w:color w:val="auto"/>
          <w:sz w:val="32"/>
          <w:szCs w:val="32"/>
          <w:shd w:val="clear" w:color="auto" w:fill="FFFFFF"/>
        </w:rPr>
        <w:t>31</w:t>
      </w:r>
      <w:r>
        <w:rPr>
          <w:rFonts w:hint="eastAsia" w:ascii="宋体" w:hAnsi="宋体" w:eastAsia="仿宋_GB2312" w:cs="仿宋_GB2312"/>
          <w:color w:val="auto"/>
          <w:sz w:val="32"/>
          <w:szCs w:val="32"/>
          <w:shd w:val="clear" w:color="auto" w:fill="FFFFFF"/>
        </w:rPr>
        <w:t>日止。如对本年度报告有任何疑问，请与</w:t>
      </w:r>
      <w:r>
        <w:rPr>
          <w:rFonts w:hint="eastAsia" w:ascii="宋体" w:hAnsi="宋体" w:eastAsia="宋体" w:cs="宋体"/>
          <w:color w:val="auto"/>
          <w:sz w:val="32"/>
          <w:szCs w:val="32"/>
          <w:shd w:val="clear" w:color="auto" w:fill="FFFFFF"/>
        </w:rPr>
        <w:t>蔄</w:t>
      </w:r>
      <w:r>
        <w:rPr>
          <w:rFonts w:hint="eastAsia" w:ascii="宋体" w:hAnsi="宋体" w:eastAsia="仿宋_GB2312" w:cs="仿宋_GB2312"/>
          <w:color w:val="auto"/>
          <w:sz w:val="32"/>
          <w:szCs w:val="32"/>
          <w:shd w:val="clear" w:color="auto" w:fill="FFFFFF"/>
        </w:rPr>
        <w:t>山镇党政办公室联系。</w:t>
      </w:r>
    </w:p>
    <w:p>
      <w:pPr>
        <w:pStyle w:val="6"/>
        <w:widowControl/>
        <w:shd w:val="clear" w:color="auto" w:fill="FFFFFF"/>
        <w:spacing w:before="0" w:beforeAutospacing="0" w:after="0" w:afterAutospacing="0" w:line="560" w:lineRule="exact"/>
        <w:ind w:firstLine="640" w:firstLineChars="200"/>
        <w:rPr>
          <w:rFonts w:ascii="宋体" w:hAnsi="宋体" w:eastAsia="仿宋_GB2312"/>
          <w:color w:val="auto"/>
          <w:sz w:val="32"/>
          <w:szCs w:val="32"/>
          <w:shd w:val="clear" w:color="auto" w:fill="FFFFFF"/>
        </w:rPr>
      </w:pPr>
      <w:r>
        <w:rPr>
          <w:rFonts w:hint="eastAsia" w:ascii="宋体" w:hAnsi="宋体" w:eastAsia="仿宋_GB2312" w:cs="仿宋_GB2312"/>
          <w:color w:val="auto"/>
          <w:sz w:val="32"/>
          <w:szCs w:val="32"/>
          <w:shd w:val="clear" w:color="auto" w:fill="FFFFFF"/>
        </w:rPr>
        <w:t>联系地址：威海临港区</w:t>
      </w:r>
      <w:r>
        <w:rPr>
          <w:rFonts w:hint="eastAsia" w:ascii="宋体" w:hAnsi="宋体" w:eastAsia="宋体" w:cs="宋体"/>
          <w:color w:val="auto"/>
          <w:sz w:val="32"/>
          <w:szCs w:val="32"/>
          <w:shd w:val="clear" w:color="auto" w:fill="FFFFFF"/>
        </w:rPr>
        <w:t>蔄</w:t>
      </w:r>
      <w:r>
        <w:rPr>
          <w:rFonts w:hint="eastAsia" w:ascii="宋体" w:hAnsi="宋体" w:eastAsia="仿宋_GB2312" w:cs="仿宋_GB2312"/>
          <w:color w:val="auto"/>
          <w:sz w:val="32"/>
          <w:szCs w:val="32"/>
          <w:shd w:val="clear" w:color="auto" w:fill="FFFFFF"/>
        </w:rPr>
        <w:t>山镇正气路</w:t>
      </w:r>
      <w:r>
        <w:rPr>
          <w:rFonts w:hint="eastAsia" w:ascii="宋体" w:hAnsi="宋体" w:eastAsia="仿宋_GB2312"/>
          <w:color w:val="auto"/>
          <w:sz w:val="32"/>
          <w:szCs w:val="32"/>
          <w:shd w:val="clear" w:color="auto" w:fill="FFFFFF"/>
        </w:rPr>
        <w:t>1</w:t>
      </w:r>
      <w:r>
        <w:rPr>
          <w:rFonts w:hint="eastAsia" w:ascii="宋体" w:hAnsi="宋体" w:eastAsia="仿宋_GB2312" w:cs="仿宋_GB2312"/>
          <w:color w:val="auto"/>
          <w:sz w:val="32"/>
          <w:szCs w:val="32"/>
          <w:shd w:val="clear" w:color="auto" w:fill="FFFFFF"/>
        </w:rPr>
        <w:t>号；邮政编码：</w:t>
      </w:r>
      <w:r>
        <w:rPr>
          <w:rFonts w:hint="eastAsia" w:ascii="宋体" w:hAnsi="宋体" w:eastAsia="仿宋_GB2312"/>
          <w:color w:val="auto"/>
          <w:sz w:val="32"/>
          <w:szCs w:val="32"/>
          <w:shd w:val="clear" w:color="auto" w:fill="FFFFFF"/>
        </w:rPr>
        <w:t>264414</w:t>
      </w:r>
      <w:r>
        <w:rPr>
          <w:rFonts w:hint="eastAsia" w:ascii="宋体" w:hAnsi="宋体" w:eastAsia="仿宋_GB2312" w:cs="仿宋_GB2312"/>
          <w:color w:val="auto"/>
          <w:sz w:val="32"/>
          <w:szCs w:val="32"/>
          <w:shd w:val="clear" w:color="auto" w:fill="FFFFFF"/>
        </w:rPr>
        <w:t>；联系电话：</w:t>
      </w:r>
      <w:r>
        <w:rPr>
          <w:rFonts w:hint="eastAsia" w:ascii="宋体" w:hAnsi="宋体" w:eastAsia="仿宋_GB2312"/>
          <w:color w:val="auto"/>
          <w:sz w:val="32"/>
          <w:szCs w:val="32"/>
          <w:shd w:val="clear" w:color="auto" w:fill="FFFFFF"/>
        </w:rPr>
        <w:t>0631-8547066；邮箱：</w:t>
      </w:r>
      <w:r>
        <w:rPr>
          <w:rFonts w:ascii="宋体" w:hAnsi="宋体"/>
          <w:color w:val="auto"/>
        </w:rPr>
        <w:fldChar w:fldCharType="begin"/>
      </w:r>
      <w:r>
        <w:rPr>
          <w:rFonts w:ascii="宋体" w:hAnsi="宋体"/>
          <w:color w:val="auto"/>
        </w:rPr>
        <w:instrText xml:space="preserve"> HYPERLINK "mailto:whmanshan@wh.sh" </w:instrText>
      </w:r>
      <w:r>
        <w:rPr>
          <w:rFonts w:ascii="宋体" w:hAnsi="宋体"/>
          <w:color w:val="auto"/>
        </w:rPr>
        <w:fldChar w:fldCharType="separate"/>
      </w:r>
      <w:r>
        <w:rPr>
          <w:rFonts w:hint="eastAsia" w:ascii="宋体" w:hAnsi="宋体" w:eastAsia="仿宋_GB2312"/>
          <w:color w:val="auto"/>
          <w:sz w:val="32"/>
          <w:szCs w:val="32"/>
          <w:shd w:val="clear" w:color="auto" w:fill="FFFFFF"/>
        </w:rPr>
        <w:t>whmanshan@wh.sh</w:t>
      </w:r>
      <w:r>
        <w:rPr>
          <w:rFonts w:hint="eastAsia" w:ascii="宋体" w:hAnsi="宋体" w:eastAsia="仿宋_GB2312"/>
          <w:color w:val="auto"/>
          <w:sz w:val="32"/>
          <w:szCs w:val="32"/>
          <w:shd w:val="clear" w:color="auto" w:fill="FFFFFF"/>
        </w:rPr>
        <w:fldChar w:fldCharType="end"/>
      </w:r>
      <w:r>
        <w:rPr>
          <w:rFonts w:hint="eastAsia" w:ascii="宋体" w:hAnsi="宋体" w:eastAsia="仿宋_GB2312"/>
          <w:color w:val="auto"/>
          <w:sz w:val="32"/>
          <w:szCs w:val="32"/>
          <w:shd w:val="clear" w:color="auto" w:fill="FFFFFF"/>
        </w:rPr>
        <w:t>andong.cn。</w:t>
      </w:r>
    </w:p>
    <w:p>
      <w:pPr>
        <w:spacing w:line="560" w:lineRule="exact"/>
        <w:ind w:firstLine="640" w:firstLineChars="200"/>
        <w:rPr>
          <w:rFonts w:hint="eastAsia" w:ascii="宋体" w:hAnsi="宋体" w:eastAsia="楷体_GB2312"/>
          <w:color w:val="auto"/>
        </w:rPr>
      </w:pPr>
      <w:r>
        <w:rPr>
          <w:rFonts w:hint="eastAsia" w:ascii="宋体" w:hAnsi="宋体" w:eastAsia="楷体_GB2312"/>
          <w:bCs/>
          <w:color w:val="auto"/>
          <w:sz w:val="32"/>
          <w:szCs w:val="32"/>
        </w:rPr>
        <w:t>（一）主动公开。</w:t>
      </w:r>
    </w:p>
    <w:p>
      <w:pPr>
        <w:pStyle w:val="6"/>
        <w:widowControl/>
        <w:shd w:val="clear" w:color="auto" w:fill="FFFFFF"/>
        <w:spacing w:before="0" w:beforeAutospacing="0" w:after="0" w:afterAutospacing="0" w:line="560" w:lineRule="exact"/>
        <w:ind w:firstLine="640" w:firstLineChars="200"/>
        <w:jc w:val="both"/>
        <w:rPr>
          <w:rFonts w:ascii="宋体" w:hAnsi="宋体" w:eastAsia="仿宋_GB2312" w:cs="仿宋_GB2312"/>
          <w:color w:val="auto"/>
          <w:sz w:val="32"/>
          <w:szCs w:val="32"/>
          <w:highlight w:val="none"/>
          <w:shd w:val="clear" w:color="auto" w:fill="FFFFFF"/>
        </w:rPr>
      </w:pPr>
      <w:r>
        <w:rPr>
          <w:rFonts w:hint="eastAsia" w:ascii="宋体" w:hAnsi="宋体" w:eastAsia="仿宋_GB2312" w:cs="仿宋_GB2312"/>
          <w:color w:val="auto"/>
          <w:sz w:val="32"/>
          <w:szCs w:val="32"/>
          <w:highlight w:val="none"/>
          <w:shd w:val="clear" w:color="auto" w:fill="FFFFFF"/>
        </w:rPr>
        <w:t>通过临港经济技术开发区管委网站下设的镇政府信息公开板块主动公开政府信息。截至</w:t>
      </w:r>
      <w:r>
        <w:rPr>
          <w:rFonts w:hint="eastAsia" w:ascii="宋体" w:hAnsi="宋体" w:eastAsia="仿宋_GB2312"/>
          <w:color w:val="auto"/>
          <w:sz w:val="32"/>
          <w:szCs w:val="32"/>
          <w:highlight w:val="none"/>
          <w:shd w:val="clear" w:color="auto" w:fill="FFFFFF"/>
        </w:rPr>
        <w:t>202</w:t>
      </w:r>
      <w:r>
        <w:rPr>
          <w:rFonts w:hint="eastAsia" w:ascii="宋体" w:hAnsi="宋体" w:eastAsia="仿宋_GB2312"/>
          <w:color w:val="auto"/>
          <w:sz w:val="32"/>
          <w:szCs w:val="32"/>
          <w:highlight w:val="none"/>
          <w:shd w:val="clear" w:color="auto" w:fill="FFFFFF"/>
          <w:lang w:val="en-US" w:eastAsia="zh-CN"/>
        </w:rPr>
        <w:t>2</w:t>
      </w:r>
      <w:r>
        <w:rPr>
          <w:rFonts w:hint="eastAsia" w:ascii="宋体" w:hAnsi="宋体" w:eastAsia="仿宋_GB2312" w:cs="仿宋_GB2312"/>
          <w:color w:val="auto"/>
          <w:sz w:val="32"/>
          <w:szCs w:val="32"/>
          <w:highlight w:val="none"/>
          <w:shd w:val="clear" w:color="auto" w:fill="FFFFFF"/>
        </w:rPr>
        <w:t>年</w:t>
      </w:r>
      <w:r>
        <w:rPr>
          <w:rFonts w:hint="eastAsia" w:ascii="宋体" w:hAnsi="宋体" w:eastAsia="仿宋_GB2312"/>
          <w:color w:val="auto"/>
          <w:sz w:val="32"/>
          <w:szCs w:val="32"/>
          <w:highlight w:val="none"/>
          <w:shd w:val="clear" w:color="auto" w:fill="FFFFFF"/>
        </w:rPr>
        <w:t>12</w:t>
      </w:r>
      <w:r>
        <w:rPr>
          <w:rFonts w:hint="eastAsia" w:ascii="宋体" w:hAnsi="宋体" w:eastAsia="仿宋_GB2312" w:cs="仿宋_GB2312"/>
          <w:color w:val="auto"/>
          <w:sz w:val="32"/>
          <w:szCs w:val="32"/>
          <w:highlight w:val="none"/>
          <w:shd w:val="clear" w:color="auto" w:fill="FFFFFF"/>
        </w:rPr>
        <w:t>月</w:t>
      </w:r>
      <w:r>
        <w:rPr>
          <w:rFonts w:hint="eastAsia" w:ascii="宋体" w:hAnsi="宋体" w:eastAsia="仿宋_GB2312"/>
          <w:color w:val="auto"/>
          <w:sz w:val="32"/>
          <w:szCs w:val="32"/>
          <w:highlight w:val="none"/>
          <w:shd w:val="clear" w:color="auto" w:fill="FFFFFF"/>
        </w:rPr>
        <w:t>31</w:t>
      </w:r>
      <w:r>
        <w:rPr>
          <w:rFonts w:hint="eastAsia" w:ascii="宋体" w:hAnsi="宋体" w:eastAsia="仿宋_GB2312" w:cs="仿宋_GB2312"/>
          <w:color w:val="auto"/>
          <w:sz w:val="32"/>
          <w:szCs w:val="32"/>
          <w:highlight w:val="none"/>
          <w:shd w:val="clear" w:color="auto" w:fill="FFFFFF"/>
        </w:rPr>
        <w:t>日共发布政府信息4</w:t>
      </w:r>
      <w:r>
        <w:rPr>
          <w:rFonts w:hint="eastAsia" w:ascii="宋体" w:hAnsi="宋体" w:eastAsia="仿宋_GB2312" w:cs="仿宋_GB2312"/>
          <w:color w:val="auto"/>
          <w:sz w:val="32"/>
          <w:szCs w:val="32"/>
          <w:highlight w:val="none"/>
          <w:shd w:val="clear" w:color="auto" w:fill="FFFFFF"/>
          <w:lang w:val="en-US" w:eastAsia="zh-CN"/>
        </w:rPr>
        <w:t>1</w:t>
      </w:r>
      <w:r>
        <w:rPr>
          <w:rFonts w:hint="eastAsia" w:ascii="宋体" w:hAnsi="宋体" w:eastAsia="仿宋_GB2312" w:cs="仿宋_GB2312"/>
          <w:color w:val="auto"/>
          <w:sz w:val="32"/>
          <w:szCs w:val="32"/>
          <w:highlight w:val="none"/>
          <w:shd w:val="clear" w:color="auto" w:fill="FFFFFF"/>
        </w:rPr>
        <w:t>条，其中，规划</w:t>
      </w:r>
      <w:r>
        <w:rPr>
          <w:rFonts w:hint="eastAsia" w:ascii="宋体" w:hAnsi="宋体" w:eastAsia="仿宋_GB2312" w:cs="仿宋_GB2312"/>
          <w:color w:val="auto"/>
          <w:sz w:val="32"/>
          <w:szCs w:val="32"/>
          <w:highlight w:val="none"/>
          <w:shd w:val="clear" w:color="auto" w:fill="FFFFFF"/>
          <w:lang w:eastAsia="zh-CN"/>
        </w:rPr>
        <w:t>计划</w:t>
      </w:r>
      <w:r>
        <w:rPr>
          <w:rFonts w:hint="eastAsia" w:ascii="宋体" w:hAnsi="宋体" w:eastAsia="仿宋_GB2312"/>
          <w:color w:val="auto"/>
          <w:sz w:val="32"/>
          <w:szCs w:val="32"/>
          <w:highlight w:val="none"/>
          <w:shd w:val="clear" w:color="auto" w:fill="FFFFFF"/>
        </w:rPr>
        <w:t>1</w:t>
      </w:r>
      <w:r>
        <w:rPr>
          <w:rFonts w:hint="eastAsia" w:ascii="宋体" w:hAnsi="宋体" w:eastAsia="仿宋_GB2312" w:cs="仿宋_GB2312"/>
          <w:color w:val="auto"/>
          <w:sz w:val="32"/>
          <w:szCs w:val="32"/>
          <w:highlight w:val="none"/>
          <w:shd w:val="clear" w:color="auto" w:fill="FFFFFF"/>
        </w:rPr>
        <w:t>条，占2.</w:t>
      </w:r>
      <w:r>
        <w:rPr>
          <w:rFonts w:hint="eastAsia" w:ascii="宋体" w:hAnsi="宋体" w:eastAsia="仿宋_GB2312" w:cs="仿宋_GB2312"/>
          <w:color w:val="auto"/>
          <w:sz w:val="32"/>
          <w:szCs w:val="32"/>
          <w:highlight w:val="none"/>
          <w:shd w:val="clear" w:color="auto" w:fill="FFFFFF"/>
          <w:lang w:val="en-US" w:eastAsia="zh-CN"/>
        </w:rPr>
        <w:t>44</w:t>
      </w:r>
      <w:r>
        <w:rPr>
          <w:rFonts w:hint="eastAsia" w:ascii="宋体" w:hAnsi="宋体" w:eastAsia="仿宋_GB2312" w:cs="仿宋_GB2312"/>
          <w:color w:val="auto"/>
          <w:sz w:val="32"/>
          <w:szCs w:val="32"/>
          <w:highlight w:val="none"/>
          <w:shd w:val="clear" w:color="auto" w:fill="FFFFFF"/>
        </w:rPr>
        <w:t>%；业务工作3</w:t>
      </w:r>
      <w:r>
        <w:rPr>
          <w:rFonts w:hint="eastAsia" w:ascii="宋体" w:hAnsi="宋体" w:eastAsia="仿宋_GB2312" w:cs="仿宋_GB2312"/>
          <w:color w:val="auto"/>
          <w:sz w:val="32"/>
          <w:szCs w:val="32"/>
          <w:highlight w:val="none"/>
          <w:shd w:val="clear" w:color="auto" w:fill="FFFFFF"/>
          <w:lang w:val="en-US" w:eastAsia="zh-CN"/>
        </w:rPr>
        <w:t>5</w:t>
      </w:r>
      <w:r>
        <w:rPr>
          <w:rFonts w:hint="eastAsia" w:ascii="宋体" w:hAnsi="宋体" w:eastAsia="仿宋_GB2312" w:cs="仿宋_GB2312"/>
          <w:color w:val="auto"/>
          <w:sz w:val="32"/>
          <w:szCs w:val="32"/>
          <w:highlight w:val="none"/>
          <w:shd w:val="clear" w:color="auto" w:fill="FFFFFF"/>
        </w:rPr>
        <w:t>条，占8</w:t>
      </w:r>
      <w:r>
        <w:rPr>
          <w:rFonts w:hint="eastAsia" w:ascii="宋体" w:hAnsi="宋体" w:eastAsia="仿宋_GB2312" w:cs="仿宋_GB2312"/>
          <w:color w:val="auto"/>
          <w:sz w:val="32"/>
          <w:szCs w:val="32"/>
          <w:highlight w:val="none"/>
          <w:shd w:val="clear" w:color="auto" w:fill="FFFFFF"/>
          <w:lang w:val="en-US" w:eastAsia="zh-CN"/>
        </w:rPr>
        <w:t>5</w:t>
      </w:r>
      <w:r>
        <w:rPr>
          <w:rFonts w:hint="eastAsia" w:ascii="宋体" w:hAnsi="宋体" w:eastAsia="仿宋_GB2312" w:cs="仿宋_GB2312"/>
          <w:color w:val="auto"/>
          <w:sz w:val="32"/>
          <w:szCs w:val="32"/>
          <w:highlight w:val="none"/>
          <w:shd w:val="clear" w:color="auto" w:fill="FFFFFF"/>
        </w:rPr>
        <w:t>.</w:t>
      </w:r>
      <w:r>
        <w:rPr>
          <w:rFonts w:hint="eastAsia" w:ascii="宋体" w:hAnsi="宋体" w:eastAsia="仿宋_GB2312" w:cs="仿宋_GB2312"/>
          <w:color w:val="auto"/>
          <w:sz w:val="32"/>
          <w:szCs w:val="32"/>
          <w:highlight w:val="none"/>
          <w:shd w:val="clear" w:color="auto" w:fill="FFFFFF"/>
          <w:lang w:val="en-US" w:eastAsia="zh-CN"/>
        </w:rPr>
        <w:t>3</w:t>
      </w:r>
      <w:r>
        <w:rPr>
          <w:rFonts w:hint="eastAsia" w:ascii="宋体" w:hAnsi="宋体" w:eastAsia="仿宋_GB2312" w:cs="仿宋_GB2312"/>
          <w:color w:val="auto"/>
          <w:sz w:val="32"/>
          <w:szCs w:val="32"/>
          <w:highlight w:val="none"/>
          <w:shd w:val="clear" w:color="auto" w:fill="FFFFFF"/>
        </w:rPr>
        <w:t>6%；政策</w:t>
      </w:r>
      <w:r>
        <w:rPr>
          <w:rFonts w:hint="eastAsia" w:ascii="宋体" w:hAnsi="宋体" w:eastAsia="仿宋_GB2312" w:cs="仿宋_GB2312"/>
          <w:color w:val="auto"/>
          <w:sz w:val="32"/>
          <w:szCs w:val="32"/>
          <w:highlight w:val="none"/>
          <w:shd w:val="clear" w:color="auto" w:fill="FFFFFF"/>
          <w:lang w:eastAsia="zh-CN"/>
        </w:rPr>
        <w:t>解读</w:t>
      </w:r>
      <w:r>
        <w:rPr>
          <w:rFonts w:hint="eastAsia" w:ascii="宋体" w:hAnsi="宋体" w:eastAsia="仿宋_GB2312" w:cs="仿宋_GB2312"/>
          <w:color w:val="auto"/>
          <w:sz w:val="32"/>
          <w:szCs w:val="32"/>
          <w:highlight w:val="none"/>
          <w:shd w:val="clear" w:color="auto" w:fill="FFFFFF"/>
        </w:rPr>
        <w:t>1条，占2.</w:t>
      </w:r>
      <w:r>
        <w:rPr>
          <w:rFonts w:hint="eastAsia" w:ascii="宋体" w:hAnsi="宋体" w:eastAsia="仿宋_GB2312" w:cs="仿宋_GB2312"/>
          <w:color w:val="auto"/>
          <w:sz w:val="32"/>
          <w:szCs w:val="32"/>
          <w:highlight w:val="none"/>
          <w:shd w:val="clear" w:color="auto" w:fill="FFFFFF"/>
          <w:lang w:val="en-US" w:eastAsia="zh-CN"/>
        </w:rPr>
        <w:t>44</w:t>
      </w:r>
      <w:r>
        <w:rPr>
          <w:rFonts w:hint="eastAsia" w:ascii="宋体" w:hAnsi="宋体" w:eastAsia="仿宋_GB2312" w:cs="仿宋_GB2312"/>
          <w:color w:val="auto"/>
          <w:sz w:val="32"/>
          <w:szCs w:val="32"/>
          <w:highlight w:val="none"/>
          <w:shd w:val="clear" w:color="auto" w:fill="FFFFFF"/>
        </w:rPr>
        <w:t>%，</w:t>
      </w:r>
      <w:r>
        <w:rPr>
          <w:rFonts w:hint="eastAsia" w:ascii="宋体" w:hAnsi="宋体" w:eastAsia="仿宋_GB2312" w:cs="仿宋_GB2312"/>
          <w:color w:val="auto"/>
          <w:sz w:val="32"/>
          <w:szCs w:val="32"/>
          <w:highlight w:val="none"/>
          <w:shd w:val="clear" w:color="auto" w:fill="FFFFFF"/>
          <w:lang w:eastAsia="zh-CN"/>
        </w:rPr>
        <w:t>管委</w:t>
      </w:r>
      <w:r>
        <w:rPr>
          <w:rFonts w:hint="eastAsia" w:ascii="宋体" w:hAnsi="宋体" w:eastAsia="仿宋_GB2312" w:cs="仿宋_GB2312"/>
          <w:color w:val="auto"/>
          <w:sz w:val="32"/>
          <w:szCs w:val="32"/>
          <w:highlight w:val="none"/>
          <w:shd w:val="clear" w:color="auto" w:fill="FFFFFF"/>
        </w:rPr>
        <w:t>信息公开2条，占4.</w:t>
      </w:r>
      <w:r>
        <w:rPr>
          <w:rFonts w:hint="eastAsia" w:ascii="宋体" w:hAnsi="宋体" w:eastAsia="仿宋_GB2312" w:cs="仿宋_GB2312"/>
          <w:color w:val="auto"/>
          <w:sz w:val="32"/>
          <w:szCs w:val="32"/>
          <w:highlight w:val="none"/>
          <w:shd w:val="clear" w:color="auto" w:fill="FFFFFF"/>
          <w:lang w:val="en-US" w:eastAsia="zh-CN"/>
        </w:rPr>
        <w:t>88</w:t>
      </w:r>
      <w:r>
        <w:rPr>
          <w:rFonts w:hint="eastAsia" w:ascii="宋体" w:hAnsi="宋体" w:eastAsia="仿宋_GB2312" w:cs="仿宋_GB2312"/>
          <w:color w:val="auto"/>
          <w:sz w:val="32"/>
          <w:szCs w:val="32"/>
          <w:highlight w:val="none"/>
          <w:shd w:val="clear" w:color="auto" w:fill="FFFFFF"/>
        </w:rPr>
        <w:t>%；重点领域信息公开</w:t>
      </w:r>
      <w:r>
        <w:rPr>
          <w:rFonts w:hint="eastAsia" w:ascii="宋体" w:hAnsi="宋体" w:eastAsia="仿宋_GB2312"/>
          <w:color w:val="auto"/>
          <w:sz w:val="32"/>
          <w:szCs w:val="32"/>
          <w:highlight w:val="none"/>
          <w:shd w:val="clear" w:color="auto" w:fill="FFFFFF"/>
          <w:lang w:val="en-US" w:eastAsia="zh-CN"/>
        </w:rPr>
        <w:t>2</w:t>
      </w:r>
      <w:r>
        <w:rPr>
          <w:rFonts w:hint="eastAsia" w:ascii="宋体" w:hAnsi="宋体" w:eastAsia="仿宋_GB2312" w:cs="仿宋_GB2312"/>
          <w:color w:val="auto"/>
          <w:sz w:val="32"/>
          <w:szCs w:val="32"/>
          <w:highlight w:val="none"/>
          <w:shd w:val="clear" w:color="auto" w:fill="FFFFFF"/>
        </w:rPr>
        <w:t>条，占</w:t>
      </w:r>
      <w:r>
        <w:rPr>
          <w:rFonts w:hint="eastAsia" w:ascii="宋体" w:hAnsi="宋体" w:eastAsia="仿宋_GB2312" w:cs="仿宋_GB2312"/>
          <w:color w:val="auto"/>
          <w:sz w:val="32"/>
          <w:szCs w:val="32"/>
          <w:highlight w:val="none"/>
          <w:shd w:val="clear" w:color="auto" w:fill="FFFFFF"/>
          <w:lang w:val="en-US" w:eastAsia="zh-CN"/>
        </w:rPr>
        <w:t>4</w:t>
      </w:r>
      <w:r>
        <w:rPr>
          <w:rFonts w:hint="eastAsia" w:ascii="宋体" w:hAnsi="宋体" w:eastAsia="仿宋_GB2312" w:cs="仿宋_GB2312"/>
          <w:color w:val="auto"/>
          <w:sz w:val="32"/>
          <w:szCs w:val="32"/>
          <w:highlight w:val="none"/>
          <w:shd w:val="clear" w:color="auto" w:fill="FFFFFF"/>
        </w:rPr>
        <w:t>.</w:t>
      </w:r>
      <w:r>
        <w:rPr>
          <w:rFonts w:hint="eastAsia" w:ascii="宋体" w:hAnsi="宋体" w:eastAsia="仿宋_GB2312" w:cs="仿宋_GB2312"/>
          <w:color w:val="auto"/>
          <w:sz w:val="32"/>
          <w:szCs w:val="32"/>
          <w:highlight w:val="none"/>
          <w:shd w:val="clear" w:color="auto" w:fill="FFFFFF"/>
          <w:lang w:val="en-US" w:eastAsia="zh-CN"/>
        </w:rPr>
        <w:t>88</w:t>
      </w:r>
      <w:r>
        <w:rPr>
          <w:rFonts w:hint="eastAsia" w:ascii="宋体" w:hAnsi="宋体" w:eastAsia="仿宋_GB2312" w:cs="仿宋_GB2312"/>
          <w:color w:val="auto"/>
          <w:sz w:val="32"/>
          <w:szCs w:val="32"/>
          <w:highlight w:val="none"/>
          <w:shd w:val="clear" w:color="auto" w:fill="FFFFFF"/>
        </w:rPr>
        <w:t>%。</w:t>
      </w:r>
    </w:p>
    <w:p>
      <w:pPr>
        <w:jc w:val="center"/>
        <w:rPr>
          <w:rFonts w:ascii="宋体" w:hAnsi="宋体" w:eastAsia="仿宋_GB2312"/>
          <w:b/>
          <w:bCs/>
          <w:color w:val="auto"/>
          <w:sz w:val="32"/>
          <w:szCs w:val="32"/>
        </w:rPr>
      </w:pPr>
      <w:r>
        <w:rPr>
          <w:rFonts w:ascii="宋体" w:hAnsi="宋体"/>
        </w:rPr>
        <w:drawing>
          <wp:inline distT="0" distB="0" distL="114300" distR="114300">
            <wp:extent cx="3485515" cy="1734820"/>
            <wp:effectExtent l="0" t="0" r="635" b="1778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5"/>
                    <a:stretch>
                      <a:fillRect/>
                    </a:stretch>
                  </pic:blipFill>
                  <pic:spPr>
                    <a:xfrm>
                      <a:off x="0" y="0"/>
                      <a:ext cx="3485515" cy="1734820"/>
                    </a:xfrm>
                    <a:prstGeom prst="rect">
                      <a:avLst/>
                    </a:prstGeom>
                    <a:noFill/>
                    <a:ln>
                      <a:noFill/>
                    </a:ln>
                  </pic:spPr>
                </pic:pic>
              </a:graphicData>
            </a:graphic>
          </wp:inline>
        </w:drawing>
      </w:r>
    </w:p>
    <w:p>
      <w:pPr>
        <w:spacing w:line="560" w:lineRule="exact"/>
        <w:ind w:firstLine="640" w:firstLineChars="200"/>
        <w:rPr>
          <w:rFonts w:hint="eastAsia" w:ascii="宋体" w:hAnsi="宋体" w:eastAsia="楷体_GB2312" w:cs="楷体_GB2312"/>
          <w:color w:val="auto"/>
          <w:sz w:val="32"/>
          <w:szCs w:val="32"/>
        </w:rPr>
      </w:pPr>
      <w:r>
        <w:rPr>
          <w:rFonts w:hint="eastAsia" w:ascii="宋体" w:hAnsi="宋体" w:eastAsia="楷体_GB2312"/>
          <w:bCs/>
          <w:color w:val="auto"/>
          <w:sz w:val="32"/>
          <w:szCs w:val="32"/>
        </w:rPr>
        <w:t>（二）依申请公开。</w:t>
      </w:r>
    </w:p>
    <w:p>
      <w:pPr>
        <w:pStyle w:val="6"/>
        <w:widowControl/>
        <w:shd w:val="clear" w:color="auto" w:fill="FFFFFF"/>
        <w:spacing w:before="0" w:beforeAutospacing="0" w:after="0" w:afterAutospacing="0" w:line="600" w:lineRule="exact"/>
        <w:ind w:firstLine="640" w:firstLineChars="200"/>
        <w:jc w:val="both"/>
        <w:rPr>
          <w:rFonts w:ascii="宋体" w:hAnsi="宋体" w:eastAsia="仿宋_GB2312"/>
          <w:b/>
          <w:bCs/>
          <w:color w:val="auto"/>
          <w:sz w:val="32"/>
          <w:szCs w:val="32"/>
        </w:rPr>
      </w:pPr>
      <w:r>
        <w:rPr>
          <w:rFonts w:hint="eastAsia" w:ascii="宋体" w:hAnsi="宋体" w:eastAsia="仿宋_GB2312"/>
          <w:color w:val="auto"/>
          <w:sz w:val="32"/>
          <w:szCs w:val="32"/>
          <w:shd w:val="clear" w:color="auto" w:fill="FFFFFF"/>
          <w:lang w:eastAsia="zh-CN"/>
        </w:rPr>
        <w:t>2022</w:t>
      </w:r>
      <w:r>
        <w:rPr>
          <w:rFonts w:hint="eastAsia" w:ascii="宋体" w:hAnsi="宋体" w:eastAsia="仿宋_GB2312" w:cs="仿宋_GB2312"/>
          <w:color w:val="auto"/>
          <w:sz w:val="32"/>
          <w:szCs w:val="32"/>
          <w:shd w:val="clear" w:color="auto" w:fill="FFFFFF"/>
        </w:rPr>
        <w:t>年，</w:t>
      </w:r>
      <w:r>
        <w:rPr>
          <w:rFonts w:hint="eastAsia" w:ascii="宋体" w:hAnsi="宋体" w:eastAsia="宋体" w:cs="宋体"/>
          <w:color w:val="auto"/>
          <w:sz w:val="32"/>
          <w:szCs w:val="32"/>
          <w:shd w:val="clear" w:color="auto" w:fill="FFFFFF"/>
        </w:rPr>
        <w:t>蔄</w:t>
      </w:r>
      <w:r>
        <w:rPr>
          <w:rFonts w:hint="eastAsia" w:ascii="宋体" w:hAnsi="宋体" w:eastAsia="仿宋_GB2312" w:cs="仿宋_GB2312"/>
          <w:color w:val="auto"/>
          <w:sz w:val="32"/>
          <w:szCs w:val="32"/>
          <w:shd w:val="clear" w:color="auto" w:fill="FFFFFF"/>
        </w:rPr>
        <w:t>山镇共接到政府信息公开申请</w:t>
      </w:r>
      <w:r>
        <w:rPr>
          <w:rFonts w:hint="eastAsia" w:ascii="宋体" w:hAnsi="宋体" w:eastAsia="仿宋_GB2312"/>
          <w:color w:val="auto"/>
          <w:sz w:val="32"/>
          <w:szCs w:val="32"/>
          <w:shd w:val="clear" w:color="auto" w:fill="FFFFFF"/>
        </w:rPr>
        <w:t>0</w:t>
      </w:r>
      <w:r>
        <w:rPr>
          <w:rFonts w:hint="eastAsia" w:ascii="宋体" w:hAnsi="宋体" w:eastAsia="仿宋_GB2312" w:cs="仿宋_GB2312"/>
          <w:color w:val="auto"/>
          <w:sz w:val="32"/>
          <w:szCs w:val="32"/>
          <w:shd w:val="clear" w:color="auto" w:fill="FFFFFF"/>
        </w:rPr>
        <w:t>条。</w:t>
      </w:r>
    </w:p>
    <w:p>
      <w:pPr>
        <w:spacing w:line="560" w:lineRule="exact"/>
        <w:ind w:firstLine="640" w:firstLineChars="200"/>
        <w:rPr>
          <w:rFonts w:ascii="宋体" w:hAnsi="宋体" w:eastAsia="楷体_GB2312"/>
          <w:bCs/>
          <w:color w:val="auto"/>
          <w:sz w:val="32"/>
          <w:szCs w:val="32"/>
        </w:rPr>
      </w:pPr>
      <w:r>
        <w:rPr>
          <w:rFonts w:ascii="宋体" w:hAnsi="宋体" w:eastAsia="楷体_GB2312"/>
          <w:bCs/>
          <w:color w:val="auto"/>
          <w:sz w:val="32"/>
          <w:szCs w:val="32"/>
        </w:rPr>
        <w:t>（三）政府信息管理</w:t>
      </w:r>
      <w:r>
        <w:rPr>
          <w:rFonts w:hint="eastAsia" w:ascii="宋体" w:hAnsi="宋体" w:eastAsia="楷体_GB2312"/>
          <w:bCs/>
          <w:color w:val="auto"/>
          <w:sz w:val="32"/>
          <w:szCs w:val="32"/>
        </w:rPr>
        <w:t>。</w:t>
      </w:r>
    </w:p>
    <w:p>
      <w:pPr>
        <w:spacing w:line="560" w:lineRule="exact"/>
        <w:ind w:firstLine="640" w:firstLineChars="200"/>
        <w:rPr>
          <w:rFonts w:hint="eastAsia" w:ascii="宋体" w:hAnsi="宋体" w:eastAsia="仿宋_GB2312" w:cs="仿宋_GB2312"/>
          <w:color w:val="auto"/>
          <w:kern w:val="0"/>
          <w:sz w:val="32"/>
          <w:szCs w:val="32"/>
          <w:shd w:val="clear" w:color="auto" w:fill="FFFFFF"/>
          <w:lang w:val="en-US" w:eastAsia="zh-CN" w:bidi="ar-SA"/>
        </w:rPr>
      </w:pPr>
      <w:r>
        <w:rPr>
          <w:rFonts w:hint="eastAsia" w:ascii="宋体" w:hAnsi="宋体" w:eastAsia="仿宋_GB2312" w:cs="仿宋_GB2312"/>
          <w:color w:val="auto"/>
          <w:kern w:val="0"/>
          <w:sz w:val="32"/>
          <w:szCs w:val="32"/>
          <w:shd w:val="clear" w:color="auto" w:fill="FFFFFF"/>
          <w:lang w:val="en-US" w:eastAsia="zh-CN" w:bidi="ar-SA"/>
        </w:rPr>
        <w:t>充分发挥“政府信息公开”平台作用，通过平台集中准确发布政府信息。规范行政机关公文公开属性源头管理和发布审查工作，实行政府信息全生命周期管理，要求拟制公文时明确信息公开属性，随公文同步审签，确保政府公文应公开尽公开。建立健全政府信息管理动态调整机制，准确把握不予公开的范围，切实做好保密审查工作，定期对公开和不予公开的政府信息进行评估，对失效、废止的政府信息定期清理。及时更新政府信息公开指南、政府信息公开制度等各类政府信息。</w:t>
      </w:r>
    </w:p>
    <w:p>
      <w:pPr>
        <w:spacing w:line="560" w:lineRule="exact"/>
        <w:ind w:firstLine="640" w:firstLineChars="200"/>
        <w:rPr>
          <w:rFonts w:hint="eastAsia" w:ascii="宋体" w:hAnsi="宋体" w:eastAsia="楷体_GB2312"/>
          <w:bCs/>
          <w:color w:val="auto"/>
          <w:sz w:val="32"/>
          <w:szCs w:val="32"/>
        </w:rPr>
      </w:pPr>
      <w:r>
        <w:rPr>
          <w:rFonts w:hint="eastAsia" w:ascii="宋体" w:hAnsi="宋体" w:eastAsia="楷体_GB2312"/>
          <w:bCs/>
          <w:color w:val="auto"/>
          <w:sz w:val="32"/>
          <w:szCs w:val="32"/>
        </w:rPr>
        <w:t>（四）政府信息公开平台建设。</w:t>
      </w:r>
    </w:p>
    <w:p>
      <w:pPr>
        <w:pStyle w:val="6"/>
        <w:widowControl/>
        <w:shd w:val="clear" w:color="auto" w:fill="FFFFFF"/>
        <w:spacing w:before="0" w:beforeAutospacing="0" w:after="0" w:afterAutospacing="0" w:line="560" w:lineRule="exact"/>
        <w:ind w:firstLine="640" w:firstLineChars="200"/>
        <w:jc w:val="both"/>
        <w:rPr>
          <w:rFonts w:ascii="宋体" w:hAnsi="宋体" w:eastAsia="仿宋_GB2312" w:cs="仿宋_GB2312"/>
          <w:color w:val="auto"/>
          <w:sz w:val="32"/>
          <w:szCs w:val="32"/>
          <w:highlight w:val="yellow"/>
          <w:shd w:val="clear" w:color="auto" w:fill="FFFFFF"/>
        </w:rPr>
      </w:pPr>
      <w:r>
        <w:rPr>
          <w:rFonts w:hint="eastAsia" w:ascii="宋体" w:hAnsi="宋体" w:eastAsia="仿宋_GB2312" w:cs="仿宋_GB2312"/>
          <w:color w:val="auto"/>
          <w:sz w:val="32"/>
          <w:szCs w:val="32"/>
          <w:highlight w:val="none"/>
          <w:shd w:val="clear" w:color="auto" w:fill="FFFFFF"/>
        </w:rPr>
        <w:t>政府信息公开平台主要有政府信息公开网站、微信公众号，由党政办</w:t>
      </w:r>
      <w:r>
        <w:rPr>
          <w:rFonts w:hint="eastAsia" w:ascii="宋体" w:hAnsi="宋体" w:eastAsia="仿宋_GB2312" w:cs="仿宋_GB2312"/>
          <w:color w:val="auto"/>
          <w:sz w:val="32"/>
          <w:szCs w:val="32"/>
          <w:highlight w:val="none"/>
          <w:shd w:val="clear" w:color="auto" w:fill="FFFFFF"/>
          <w:lang w:eastAsia="zh-CN"/>
        </w:rPr>
        <w:t>公室</w:t>
      </w:r>
      <w:r>
        <w:rPr>
          <w:rFonts w:hint="eastAsia" w:ascii="宋体" w:hAnsi="宋体" w:eastAsia="仿宋_GB2312" w:cs="仿宋_GB2312"/>
          <w:color w:val="auto"/>
          <w:sz w:val="32"/>
          <w:szCs w:val="32"/>
          <w:highlight w:val="none"/>
          <w:shd w:val="clear" w:color="auto" w:fill="FFFFFF"/>
        </w:rPr>
        <w:t>负责运行维护。通过微信公众号“魅力</w:t>
      </w:r>
      <w:r>
        <w:rPr>
          <w:rFonts w:hint="eastAsia" w:ascii="宋体" w:hAnsi="宋体" w:eastAsia="宋体" w:cs="宋体"/>
          <w:color w:val="auto"/>
          <w:sz w:val="32"/>
          <w:szCs w:val="32"/>
          <w:highlight w:val="none"/>
          <w:shd w:val="clear" w:color="auto" w:fill="FFFFFF"/>
        </w:rPr>
        <w:t>蔄</w:t>
      </w:r>
      <w:r>
        <w:rPr>
          <w:rFonts w:hint="eastAsia" w:ascii="宋体" w:hAnsi="宋体" w:eastAsia="仿宋_GB2312" w:cs="仿宋_GB2312"/>
          <w:color w:val="auto"/>
          <w:sz w:val="32"/>
          <w:szCs w:val="32"/>
          <w:highlight w:val="none"/>
          <w:shd w:val="clear" w:color="auto" w:fill="FFFFFF"/>
        </w:rPr>
        <w:t>山”全年更新信息</w:t>
      </w:r>
      <w:r>
        <w:rPr>
          <w:rFonts w:hint="eastAsia" w:ascii="宋体" w:hAnsi="宋体" w:eastAsia="仿宋_GB2312" w:cs="仿宋_GB2312"/>
          <w:color w:val="auto"/>
          <w:sz w:val="32"/>
          <w:szCs w:val="32"/>
          <w:highlight w:val="none"/>
          <w:shd w:val="clear" w:color="auto" w:fill="FFFFFF"/>
          <w:lang w:val="en-US" w:eastAsia="zh-CN"/>
        </w:rPr>
        <w:t>657</w:t>
      </w:r>
      <w:r>
        <w:rPr>
          <w:rFonts w:hint="eastAsia" w:ascii="宋体" w:hAnsi="宋体" w:eastAsia="仿宋_GB2312" w:cs="仿宋_GB2312"/>
          <w:color w:val="auto"/>
          <w:sz w:val="32"/>
          <w:szCs w:val="32"/>
          <w:highlight w:val="none"/>
          <w:shd w:val="clear" w:color="auto" w:fill="FFFFFF"/>
        </w:rPr>
        <w:t>条。</w:t>
      </w:r>
    </w:p>
    <w:p>
      <w:pPr>
        <w:ind w:firstLine="420" w:firstLineChars="200"/>
        <w:jc w:val="center"/>
        <w:rPr>
          <w:rFonts w:ascii="宋体" w:hAnsi="宋体" w:eastAsia="仿宋_GB2312"/>
          <w:b/>
          <w:bCs/>
          <w:color w:val="auto"/>
          <w:sz w:val="32"/>
          <w:szCs w:val="32"/>
        </w:rPr>
      </w:pPr>
      <w:r>
        <w:rPr>
          <w:rFonts w:ascii="宋体" w:hAnsi="宋体"/>
        </w:rPr>
        <w:drawing>
          <wp:inline distT="0" distB="0" distL="114300" distR="114300">
            <wp:extent cx="3230245" cy="3148965"/>
            <wp:effectExtent l="0" t="0" r="8255" b="1333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6"/>
                    <a:stretch>
                      <a:fillRect/>
                    </a:stretch>
                  </pic:blipFill>
                  <pic:spPr>
                    <a:xfrm>
                      <a:off x="0" y="0"/>
                      <a:ext cx="3230245" cy="3148965"/>
                    </a:xfrm>
                    <a:prstGeom prst="rect">
                      <a:avLst/>
                    </a:prstGeom>
                    <a:noFill/>
                    <a:ln>
                      <a:noFill/>
                    </a:ln>
                  </pic:spPr>
                </pic:pic>
              </a:graphicData>
            </a:graphic>
          </wp:inline>
        </w:drawing>
      </w:r>
    </w:p>
    <w:p>
      <w:pPr>
        <w:spacing w:line="560" w:lineRule="exact"/>
        <w:ind w:firstLine="640" w:firstLineChars="200"/>
        <w:rPr>
          <w:rFonts w:hint="eastAsia" w:ascii="宋体" w:hAnsi="宋体" w:eastAsia="楷体_GB2312"/>
          <w:bCs/>
          <w:color w:val="auto"/>
          <w:sz w:val="32"/>
          <w:szCs w:val="32"/>
        </w:rPr>
      </w:pPr>
      <w:r>
        <w:rPr>
          <w:rFonts w:hint="eastAsia" w:ascii="宋体" w:hAnsi="宋体" w:eastAsia="楷体_GB2312"/>
          <w:bCs/>
          <w:color w:val="auto"/>
          <w:sz w:val="32"/>
          <w:szCs w:val="32"/>
        </w:rPr>
        <w:t>（五）监督保障。</w:t>
      </w:r>
    </w:p>
    <w:p>
      <w:pPr>
        <w:pStyle w:val="2"/>
        <w:spacing w:before="0" w:after="0" w:line="560" w:lineRule="exact"/>
        <w:ind w:firstLine="640" w:firstLineChars="200"/>
        <w:rPr>
          <w:rFonts w:hint="eastAsia" w:ascii="宋体" w:hAnsi="宋体"/>
          <w:lang w:val="en-US" w:eastAsia="zh-CN"/>
        </w:rPr>
      </w:pPr>
      <w:r>
        <w:rPr>
          <w:rFonts w:hint="eastAsia" w:ascii="宋体" w:hAnsi="宋体" w:eastAsia="仿宋_GB2312" w:cs="仿宋_GB2312"/>
          <w:b w:val="0"/>
          <w:bCs w:val="0"/>
          <w:color w:val="auto"/>
          <w:kern w:val="0"/>
          <w:sz w:val="32"/>
          <w:szCs w:val="32"/>
          <w:highlight w:val="none"/>
          <w:shd w:val="clear" w:color="auto" w:fill="FFFFFF"/>
          <w:lang w:val="en-US" w:eastAsia="zh-CN" w:bidi="ar-SA"/>
        </w:rPr>
        <w:t>细化各考核单位公开任务，强化绩效管理和政务公开考核工作。对发现的问题，及时发督办通知，强化日常监督和问题整改。加大对政务公开工作考核力度，提升考评权重，强化激励引导，确保了信息公开的及时性、规范性和全面性。</w:t>
      </w:r>
    </w:p>
    <w:p>
      <w:pPr>
        <w:rPr>
          <w:rFonts w:hint="eastAsia" w:ascii="宋体" w:hAnsi="宋体"/>
          <w:lang w:val="en-US" w:eastAsia="zh-CN"/>
        </w:rPr>
      </w:pPr>
    </w:p>
    <w:p>
      <w:pPr>
        <w:pStyle w:val="2"/>
        <w:spacing w:before="0" w:after="0" w:line="560" w:lineRule="exact"/>
        <w:rPr>
          <w:rFonts w:ascii="宋体" w:hAnsi="宋体" w:eastAsia="黑体"/>
          <w:b w:val="0"/>
          <w:color w:val="auto"/>
        </w:rPr>
      </w:pPr>
      <w:r>
        <w:rPr>
          <w:rFonts w:ascii="宋体" w:hAnsi="宋体" w:eastAsia="黑体"/>
          <w:b w:val="0"/>
          <w:color w:val="auto"/>
        </w:rPr>
        <w:t>二、行政机关主动公开政府信息情况</w:t>
      </w:r>
    </w:p>
    <w:tbl>
      <w:tblPr>
        <w:tblStyle w:val="7"/>
        <w:tblW w:w="8824" w:type="dxa"/>
        <w:jc w:val="center"/>
        <w:tblLayout w:type="fixed"/>
        <w:tblCellMar>
          <w:top w:w="0" w:type="dxa"/>
          <w:left w:w="108" w:type="dxa"/>
          <w:bottom w:w="0" w:type="dxa"/>
          <w:right w:w="108" w:type="dxa"/>
        </w:tblCellMar>
      </w:tblPr>
      <w:tblGrid>
        <w:gridCol w:w="2206"/>
        <w:gridCol w:w="2206"/>
        <w:gridCol w:w="2206"/>
        <w:gridCol w:w="2206"/>
      </w:tblGrid>
      <w:tr>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宋体" w:hAnsi="宋体" w:eastAsia="黑体" w:cs="宋体"/>
                <w:color w:val="auto"/>
                <w:kern w:val="0"/>
                <w:szCs w:val="21"/>
              </w:rPr>
            </w:pPr>
            <w:r>
              <w:rPr>
                <w:rFonts w:hint="eastAsia" w:ascii="宋体" w:hAnsi="宋体" w:eastAsia="黑体" w:cs="宋体"/>
                <w:color w:val="auto"/>
                <w:kern w:val="0"/>
                <w:szCs w:val="21"/>
              </w:rPr>
              <w:t>第二十条第（一）项</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宋体" w:hAnsi="宋体" w:eastAsia="仿宋_GB2312" w:cs="宋体"/>
                <w:color w:val="auto"/>
                <w:kern w:val="0"/>
                <w:szCs w:val="21"/>
              </w:rPr>
            </w:pPr>
            <w:r>
              <w:rPr>
                <w:rFonts w:hint="eastAsia" w:ascii="宋体" w:hAnsi="宋体" w:eastAsia="仿宋_GB2312" w:cs="宋体"/>
                <w:color w:val="auto"/>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宋体" w:hAnsi="宋体" w:eastAsia="仿宋_GB2312" w:cs="宋体"/>
                <w:color w:val="auto"/>
                <w:kern w:val="0"/>
                <w:szCs w:val="21"/>
              </w:rPr>
            </w:pPr>
            <w:r>
              <w:rPr>
                <w:rFonts w:hint="eastAsia" w:ascii="宋体" w:hAnsi="宋体" w:eastAsia="仿宋_GB2312" w:cs="宋体"/>
                <w:color w:val="auto"/>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宋体" w:hAnsi="宋体" w:eastAsia="仿宋_GB2312" w:cs="宋体"/>
                <w:color w:val="auto"/>
                <w:kern w:val="0"/>
                <w:szCs w:val="21"/>
              </w:rPr>
            </w:pPr>
            <w:r>
              <w:rPr>
                <w:rFonts w:hint="eastAsia" w:ascii="宋体" w:hAnsi="宋体" w:eastAsia="仿宋_GB2312" w:cs="宋体"/>
                <w:color w:val="auto"/>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宋体" w:hAnsi="宋体" w:eastAsia="仿宋_GB2312" w:cs="宋体"/>
                <w:color w:val="auto"/>
                <w:kern w:val="0"/>
                <w:szCs w:val="21"/>
              </w:rPr>
            </w:pPr>
            <w:r>
              <w:rPr>
                <w:rFonts w:hint="eastAsia" w:ascii="宋体" w:hAnsi="宋体" w:eastAsia="仿宋_GB2312" w:cs="宋体"/>
                <w:color w:val="auto"/>
                <w:kern w:val="0"/>
                <w:szCs w:val="21"/>
              </w:rPr>
              <w:t>现行有效件数</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宋体" w:hAnsi="宋体" w:eastAsia="仿宋_GB2312" w:cs="宋体"/>
                <w:color w:val="auto"/>
                <w:kern w:val="0"/>
                <w:szCs w:val="21"/>
              </w:rPr>
            </w:pPr>
            <w:r>
              <w:rPr>
                <w:rFonts w:hint="eastAsia" w:ascii="宋体" w:hAnsi="宋体" w:eastAsia="仿宋_GB2312" w:cs="宋体"/>
                <w:color w:val="auto"/>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宋体" w:hAnsi="宋体" w:eastAsia="仿宋_GB2312" w:cs="宋体"/>
                <w:color w:val="auto"/>
                <w:kern w:val="0"/>
                <w:szCs w:val="21"/>
              </w:rPr>
            </w:pPr>
            <w:r>
              <w:rPr>
                <w:rFonts w:hint="eastAsia" w:ascii="宋体" w:hAnsi="宋体" w:eastAsia="仿宋_GB2312" w:cs="宋体"/>
                <w:color w:val="auto"/>
                <w:kern w:val="0"/>
                <w:szCs w:val="21"/>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宋体" w:hAnsi="宋体" w:eastAsia="仿宋_GB2312" w:cs="宋体"/>
                <w:color w:val="auto"/>
                <w:kern w:val="0"/>
                <w:szCs w:val="21"/>
              </w:rPr>
            </w:pPr>
            <w:r>
              <w:rPr>
                <w:rFonts w:hint="eastAsia" w:ascii="宋体" w:hAnsi="宋体" w:eastAsia="仿宋_GB2312" w:cs="宋体"/>
                <w:color w:val="auto"/>
                <w:kern w:val="0"/>
                <w:szCs w:val="21"/>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宋体" w:hAnsi="宋体" w:eastAsia="仿宋_GB2312" w:cs="Calibri"/>
                <w:color w:val="auto"/>
                <w:kern w:val="0"/>
                <w:szCs w:val="21"/>
              </w:rPr>
            </w:pPr>
            <w:r>
              <w:rPr>
                <w:rFonts w:hint="eastAsia" w:ascii="宋体" w:hAnsi="宋体" w:eastAsia="仿宋_GB2312" w:cs="Calibri"/>
                <w:color w:val="auto"/>
                <w:kern w:val="0"/>
                <w:szCs w:val="21"/>
              </w:rPr>
              <w:t>0</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宋体" w:hAnsi="宋体" w:eastAsia="仿宋_GB2312" w:cs="宋体"/>
                <w:color w:val="auto"/>
                <w:kern w:val="0"/>
                <w:szCs w:val="21"/>
              </w:rPr>
            </w:pPr>
            <w:r>
              <w:rPr>
                <w:rFonts w:hint="eastAsia" w:ascii="宋体" w:hAnsi="宋体" w:eastAsia="仿宋_GB2312" w:cs="宋体"/>
                <w:color w:val="auto"/>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宋体" w:hAnsi="宋体" w:eastAsia="仿宋_GB2312" w:cs="宋体"/>
                <w:color w:val="auto"/>
                <w:kern w:val="0"/>
                <w:szCs w:val="21"/>
              </w:rPr>
            </w:pPr>
            <w:r>
              <w:rPr>
                <w:rFonts w:hint="eastAsia" w:ascii="宋体" w:hAnsi="宋体" w:eastAsia="仿宋_GB2312" w:cs="宋体"/>
                <w:color w:val="auto"/>
                <w:kern w:val="0"/>
                <w:szCs w:val="21"/>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宋体" w:hAnsi="宋体" w:eastAsia="仿宋_GB2312" w:cs="宋体"/>
                <w:color w:val="auto"/>
                <w:kern w:val="0"/>
                <w:szCs w:val="21"/>
              </w:rPr>
            </w:pPr>
            <w:r>
              <w:rPr>
                <w:rFonts w:hint="eastAsia" w:ascii="宋体" w:hAnsi="宋体" w:eastAsia="仿宋_GB2312" w:cs="宋体"/>
                <w:color w:val="auto"/>
                <w:kern w:val="0"/>
                <w:szCs w:val="21"/>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宋体" w:hAnsi="宋体" w:eastAsia="仿宋_GB2312" w:cs="Calibri"/>
                <w:color w:val="auto"/>
                <w:kern w:val="0"/>
                <w:szCs w:val="21"/>
              </w:rPr>
            </w:pPr>
            <w:r>
              <w:rPr>
                <w:rFonts w:hint="eastAsia" w:ascii="宋体" w:hAnsi="宋体" w:eastAsia="仿宋_GB2312" w:cs="Calibri"/>
                <w:color w:val="auto"/>
                <w:kern w:val="0"/>
                <w:szCs w:val="21"/>
              </w:rPr>
              <w:t>0</w:t>
            </w:r>
          </w:p>
        </w:tc>
      </w:tr>
      <w:tr>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宋体" w:hAnsi="宋体" w:eastAsia="黑体" w:cs="宋体"/>
                <w:color w:val="auto"/>
                <w:kern w:val="0"/>
                <w:szCs w:val="21"/>
              </w:rPr>
            </w:pPr>
            <w:r>
              <w:rPr>
                <w:rFonts w:hint="eastAsia" w:ascii="宋体" w:hAnsi="宋体" w:eastAsia="黑体" w:cs="宋体"/>
                <w:color w:val="auto"/>
                <w:kern w:val="0"/>
                <w:szCs w:val="21"/>
              </w:rPr>
              <w:t>第二十条第（五）项</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宋体" w:hAnsi="宋体" w:eastAsia="仿宋_GB2312" w:cs="宋体"/>
                <w:color w:val="auto"/>
                <w:kern w:val="0"/>
                <w:szCs w:val="21"/>
              </w:rPr>
            </w:pPr>
            <w:r>
              <w:rPr>
                <w:rFonts w:hint="eastAsia" w:ascii="宋体" w:hAnsi="宋体" w:eastAsia="仿宋_GB2312" w:cs="宋体"/>
                <w:color w:val="auto"/>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宋体" w:hAnsi="宋体" w:eastAsia="仿宋_GB2312" w:cs="宋体"/>
                <w:color w:val="auto"/>
                <w:kern w:val="0"/>
                <w:szCs w:val="21"/>
              </w:rPr>
            </w:pPr>
            <w:r>
              <w:rPr>
                <w:rFonts w:hint="eastAsia" w:ascii="宋体" w:hAnsi="宋体" w:eastAsia="仿宋_GB2312" w:cs="宋体"/>
                <w:color w:val="auto"/>
                <w:kern w:val="0"/>
                <w:szCs w:val="21"/>
              </w:rPr>
              <w:t>本年处理决定数量</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宋体" w:hAnsi="宋体" w:eastAsia="仿宋_GB2312" w:cs="宋体"/>
                <w:color w:val="auto"/>
                <w:kern w:val="0"/>
                <w:szCs w:val="21"/>
              </w:rPr>
            </w:pPr>
            <w:r>
              <w:rPr>
                <w:rFonts w:hint="eastAsia" w:ascii="宋体" w:hAnsi="宋体" w:eastAsia="仿宋_GB2312" w:cs="宋体"/>
                <w:color w:val="auto"/>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宋体" w:hAnsi="宋体" w:eastAsia="仿宋_GB2312" w:cs="Calibri"/>
                <w:color w:val="auto"/>
                <w:kern w:val="0"/>
                <w:szCs w:val="21"/>
              </w:rPr>
            </w:pPr>
            <w:r>
              <w:rPr>
                <w:rFonts w:hint="eastAsia" w:ascii="宋体" w:hAnsi="宋体" w:eastAsia="仿宋_GB2312" w:cs="Calibri"/>
                <w:color w:val="auto"/>
                <w:kern w:val="0"/>
                <w:szCs w:val="21"/>
              </w:rPr>
              <w:t>0</w:t>
            </w:r>
          </w:p>
        </w:tc>
      </w:tr>
      <w:tr>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宋体" w:hAnsi="宋体" w:eastAsia="黑体" w:cs="宋体"/>
                <w:color w:val="auto"/>
                <w:kern w:val="0"/>
                <w:szCs w:val="21"/>
              </w:rPr>
            </w:pPr>
            <w:r>
              <w:rPr>
                <w:rFonts w:hint="eastAsia" w:ascii="宋体" w:hAnsi="宋体" w:eastAsia="黑体" w:cs="宋体"/>
                <w:color w:val="auto"/>
                <w:kern w:val="0"/>
                <w:szCs w:val="21"/>
              </w:rPr>
              <w:t>第二十条第（六）项</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宋体" w:hAnsi="宋体" w:eastAsia="仿宋_GB2312" w:cs="宋体"/>
                <w:color w:val="auto"/>
                <w:kern w:val="0"/>
                <w:szCs w:val="21"/>
              </w:rPr>
            </w:pPr>
            <w:r>
              <w:rPr>
                <w:rFonts w:hint="eastAsia" w:ascii="宋体" w:hAnsi="宋体" w:eastAsia="仿宋_GB2312" w:cs="宋体"/>
                <w:color w:val="auto"/>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宋体" w:hAnsi="宋体" w:eastAsia="仿宋_GB2312" w:cs="宋体"/>
                <w:color w:val="auto"/>
                <w:kern w:val="0"/>
                <w:szCs w:val="21"/>
              </w:rPr>
            </w:pPr>
            <w:r>
              <w:rPr>
                <w:rFonts w:hint="eastAsia" w:ascii="宋体" w:hAnsi="宋体" w:eastAsia="仿宋_GB2312" w:cs="宋体"/>
                <w:color w:val="auto"/>
                <w:kern w:val="0"/>
                <w:szCs w:val="21"/>
              </w:rPr>
              <w:t>本年处理决定数量</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宋体" w:hAnsi="宋体" w:eastAsia="仿宋_GB2312" w:cs="宋体"/>
                <w:color w:val="auto"/>
                <w:kern w:val="0"/>
                <w:szCs w:val="21"/>
              </w:rPr>
            </w:pPr>
            <w:r>
              <w:rPr>
                <w:rFonts w:hint="eastAsia" w:ascii="宋体" w:hAnsi="宋体" w:eastAsia="仿宋_GB2312" w:cs="宋体"/>
                <w:color w:val="auto"/>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宋体" w:hAnsi="宋体" w:eastAsia="仿宋_GB2312" w:cs="宋体"/>
                <w:color w:val="auto"/>
                <w:kern w:val="0"/>
                <w:szCs w:val="21"/>
              </w:rPr>
            </w:pPr>
            <w:r>
              <w:rPr>
                <w:rFonts w:hint="eastAsia" w:ascii="宋体" w:hAnsi="宋体" w:eastAsia="仿宋_GB2312" w:cs="宋体"/>
                <w:color w:val="auto"/>
                <w:kern w:val="0"/>
                <w:szCs w:val="21"/>
              </w:rPr>
              <w:t>0</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宋体" w:hAnsi="宋体" w:eastAsia="仿宋_GB2312" w:cs="宋体"/>
                <w:color w:val="auto"/>
                <w:kern w:val="0"/>
                <w:szCs w:val="21"/>
              </w:rPr>
            </w:pPr>
            <w:r>
              <w:rPr>
                <w:rFonts w:hint="eastAsia" w:ascii="宋体" w:hAnsi="宋体" w:eastAsia="仿宋_GB2312" w:cs="宋体"/>
                <w:color w:val="auto"/>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宋体" w:hAnsi="宋体" w:eastAsia="仿宋_GB2312" w:cs="宋体"/>
                <w:color w:val="auto"/>
                <w:kern w:val="0"/>
                <w:szCs w:val="21"/>
              </w:rPr>
            </w:pPr>
            <w:r>
              <w:rPr>
                <w:rFonts w:hint="eastAsia" w:ascii="宋体" w:hAnsi="宋体" w:eastAsia="仿宋_GB2312" w:cs="宋体"/>
                <w:color w:val="auto"/>
                <w:kern w:val="0"/>
                <w:szCs w:val="21"/>
              </w:rPr>
              <w:t>0</w:t>
            </w:r>
          </w:p>
        </w:tc>
      </w:tr>
      <w:tr>
        <w:tblPrEx>
          <w:tblCellMar>
            <w:top w:w="0" w:type="dxa"/>
            <w:left w:w="108" w:type="dxa"/>
            <w:bottom w:w="0" w:type="dxa"/>
            <w:right w:w="108" w:type="dxa"/>
          </w:tblCellMar>
        </w:tblPrEx>
        <w:trPr>
          <w:trHeight w:val="567" w:hRule="atLeast"/>
          <w:jc w:val="center"/>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宋体" w:hAnsi="宋体" w:eastAsia="黑体" w:cs="宋体"/>
                <w:color w:val="auto"/>
                <w:kern w:val="0"/>
                <w:szCs w:val="21"/>
              </w:rPr>
            </w:pPr>
            <w:r>
              <w:rPr>
                <w:rFonts w:hint="eastAsia" w:ascii="宋体" w:hAnsi="宋体" w:eastAsia="黑体" w:cs="宋体"/>
                <w:color w:val="auto"/>
                <w:kern w:val="0"/>
                <w:szCs w:val="21"/>
              </w:rPr>
              <w:t>第二十条第（八）项</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宋体" w:hAnsi="宋体" w:eastAsia="仿宋_GB2312" w:cs="宋体"/>
                <w:color w:val="auto"/>
                <w:kern w:val="0"/>
                <w:szCs w:val="21"/>
              </w:rPr>
            </w:pPr>
            <w:r>
              <w:rPr>
                <w:rFonts w:hint="eastAsia" w:ascii="宋体" w:hAnsi="宋体" w:eastAsia="仿宋_GB2312" w:cs="宋体"/>
                <w:color w:val="auto"/>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宋体" w:hAnsi="宋体" w:eastAsia="仿宋_GB2312" w:cs="宋体"/>
                <w:color w:val="auto"/>
                <w:kern w:val="0"/>
                <w:szCs w:val="21"/>
              </w:rPr>
            </w:pPr>
            <w:r>
              <w:rPr>
                <w:rFonts w:hint="eastAsia" w:ascii="宋体" w:hAnsi="宋体" w:eastAsia="仿宋_GB2312" w:cs="宋体"/>
                <w:color w:val="auto"/>
                <w:kern w:val="0"/>
                <w:szCs w:val="21"/>
              </w:rPr>
              <w:t>本年收费金额（单位：万元）</w:t>
            </w:r>
          </w:p>
        </w:tc>
      </w:tr>
      <w:tr>
        <w:tblPrEx>
          <w:tblCellMar>
            <w:top w:w="0" w:type="dxa"/>
            <w:left w:w="108" w:type="dxa"/>
            <w:bottom w:w="0" w:type="dxa"/>
            <w:right w:w="108" w:type="dxa"/>
          </w:tblCellMar>
        </w:tblPrEx>
        <w:trPr>
          <w:trHeight w:val="567" w:hRule="atLeast"/>
          <w:jc w:val="center"/>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宋体" w:hAnsi="宋体" w:eastAsia="仿宋_GB2312" w:cs="宋体"/>
                <w:color w:val="auto"/>
                <w:kern w:val="0"/>
                <w:szCs w:val="21"/>
              </w:rPr>
            </w:pPr>
            <w:r>
              <w:rPr>
                <w:rFonts w:hint="eastAsia" w:ascii="宋体" w:hAnsi="宋体" w:eastAsia="仿宋_GB2312" w:cs="宋体"/>
                <w:color w:val="auto"/>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宋体" w:hAnsi="宋体" w:eastAsia="仿宋_GB2312" w:cs="Calibri"/>
                <w:color w:val="auto"/>
                <w:kern w:val="0"/>
                <w:szCs w:val="21"/>
              </w:rPr>
            </w:pPr>
            <w:r>
              <w:rPr>
                <w:rFonts w:hint="eastAsia" w:ascii="宋体" w:hAnsi="宋体" w:eastAsia="仿宋_GB2312" w:cs="Calibri"/>
                <w:color w:val="auto"/>
                <w:kern w:val="0"/>
                <w:szCs w:val="21"/>
              </w:rPr>
              <w:t>0</w:t>
            </w:r>
          </w:p>
        </w:tc>
      </w:tr>
    </w:tbl>
    <w:p>
      <w:pPr>
        <w:spacing w:line="560" w:lineRule="exact"/>
        <w:ind w:firstLine="640" w:firstLineChars="200"/>
        <w:rPr>
          <w:rFonts w:hint="eastAsia" w:ascii="宋体" w:hAnsi="宋体" w:eastAsia="黑体"/>
          <w:bCs/>
          <w:color w:val="auto"/>
          <w:sz w:val="32"/>
          <w:szCs w:val="32"/>
        </w:rPr>
      </w:pPr>
    </w:p>
    <w:p>
      <w:pPr>
        <w:spacing w:line="560" w:lineRule="exact"/>
        <w:ind w:firstLine="640" w:firstLineChars="200"/>
        <w:rPr>
          <w:rFonts w:hint="eastAsia" w:ascii="宋体" w:hAnsi="宋体" w:eastAsia="黑体"/>
          <w:bCs/>
          <w:color w:val="auto"/>
          <w:sz w:val="32"/>
          <w:szCs w:val="32"/>
        </w:rPr>
      </w:pPr>
    </w:p>
    <w:p>
      <w:pPr>
        <w:spacing w:line="560" w:lineRule="exact"/>
        <w:ind w:firstLine="640" w:firstLineChars="200"/>
        <w:rPr>
          <w:rFonts w:ascii="宋体" w:hAnsi="宋体" w:eastAsia="黑体"/>
          <w:bCs/>
          <w:color w:val="auto"/>
          <w:sz w:val="32"/>
          <w:szCs w:val="32"/>
        </w:rPr>
      </w:pPr>
      <w:r>
        <w:rPr>
          <w:rFonts w:hint="eastAsia" w:ascii="宋体" w:hAnsi="宋体" w:eastAsia="黑体"/>
          <w:bCs/>
          <w:color w:val="auto"/>
          <w:sz w:val="32"/>
          <w:szCs w:val="32"/>
        </w:rPr>
        <w:t>三、行</w:t>
      </w:r>
      <w:r>
        <w:rPr>
          <w:rFonts w:ascii="宋体" w:hAnsi="宋体" w:eastAsia="黑体"/>
          <w:bCs/>
          <w:color w:val="auto"/>
          <w:sz w:val="32"/>
          <w:szCs w:val="32"/>
        </w:rPr>
        <w:t>政机关收到和处理政府信息公开申请情况</w:t>
      </w:r>
    </w:p>
    <w:tbl>
      <w:tblPr>
        <w:tblStyle w:val="7"/>
        <w:tblW w:w="980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3615"/>
        <w:gridCol w:w="488"/>
        <w:gridCol w:w="450"/>
        <w:gridCol w:w="432"/>
        <w:gridCol w:w="731"/>
        <w:gridCol w:w="708"/>
        <w:gridCol w:w="567"/>
        <w:gridCol w:w="697"/>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732" w:type="dxa"/>
            <w:gridSpan w:val="3"/>
            <w:vMerge w:val="restart"/>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ascii="宋体" w:hAnsi="宋体" w:eastAsia="楷体_GB2312"/>
                <w:color w:val="auto"/>
                <w:kern w:val="0"/>
                <w:szCs w:val="21"/>
              </w:rPr>
            </w:pPr>
            <w:r>
              <w:rPr>
                <w:rFonts w:hint="eastAsia" w:ascii="宋体" w:hAnsi="宋体" w:eastAsia="楷体_GB2312"/>
                <w:color w:val="auto"/>
                <w:kern w:val="0"/>
                <w:szCs w:val="21"/>
              </w:rPr>
              <w:t>（本列数据的勾稽关系为：第一项加第二项之和，</w:t>
            </w:r>
          </w:p>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ascii="宋体" w:hAnsi="宋体" w:eastAsia="仿宋_GB2312"/>
                <w:color w:val="auto"/>
                <w:szCs w:val="21"/>
              </w:rPr>
            </w:pPr>
            <w:r>
              <w:rPr>
                <w:rFonts w:hint="eastAsia" w:ascii="宋体" w:hAnsi="宋体" w:eastAsia="楷体_GB2312"/>
                <w:color w:val="auto"/>
                <w:kern w:val="0"/>
                <w:szCs w:val="21"/>
              </w:rPr>
              <w:t>等于第三项加第四项之和）</w:t>
            </w:r>
          </w:p>
        </w:tc>
        <w:tc>
          <w:tcPr>
            <w:tcW w:w="4073"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ascii="宋体" w:hAnsi="宋体" w:eastAsia="黑体"/>
                <w:color w:val="auto"/>
                <w:szCs w:val="21"/>
              </w:rPr>
            </w:pPr>
            <w:r>
              <w:rPr>
                <w:rFonts w:hint="eastAsia" w:ascii="宋体" w:hAnsi="宋体" w:eastAsia="黑体"/>
                <w:color w:val="auto"/>
                <w:kern w:val="0"/>
                <w:szCs w:val="21"/>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732" w:type="dxa"/>
            <w:gridSpan w:val="3"/>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ascii="宋体" w:hAnsi="宋体" w:eastAsia="仿宋_GB2312"/>
                <w:color w:val="auto"/>
                <w:szCs w:val="21"/>
              </w:rPr>
            </w:pPr>
          </w:p>
        </w:tc>
        <w:tc>
          <w:tcPr>
            <w:tcW w:w="488" w:type="dxa"/>
            <w:vMerge w:val="restart"/>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ascii="宋体" w:hAnsi="宋体" w:eastAsia="黑体"/>
                <w:color w:val="auto"/>
                <w:szCs w:val="21"/>
              </w:rPr>
            </w:pPr>
            <w:r>
              <w:rPr>
                <w:rFonts w:hint="eastAsia" w:ascii="宋体" w:hAnsi="宋体" w:eastAsia="黑体"/>
                <w:color w:val="auto"/>
                <w:kern w:val="0"/>
                <w:szCs w:val="21"/>
              </w:rPr>
              <w:t>自然人</w:t>
            </w:r>
          </w:p>
        </w:tc>
        <w:tc>
          <w:tcPr>
            <w:tcW w:w="2888"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ascii="宋体" w:hAnsi="宋体" w:eastAsia="黑体"/>
                <w:color w:val="auto"/>
                <w:szCs w:val="21"/>
              </w:rPr>
            </w:pPr>
            <w:r>
              <w:rPr>
                <w:rFonts w:hint="eastAsia" w:ascii="宋体" w:hAnsi="宋体" w:eastAsia="黑体"/>
                <w:color w:val="auto"/>
                <w:kern w:val="0"/>
                <w:szCs w:val="21"/>
              </w:rPr>
              <w:t>法人或其他组织</w:t>
            </w:r>
          </w:p>
        </w:tc>
        <w:tc>
          <w:tcPr>
            <w:tcW w:w="697" w:type="dxa"/>
            <w:vMerge w:val="restart"/>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ascii="宋体" w:hAnsi="宋体" w:eastAsia="黑体"/>
                <w:color w:val="auto"/>
                <w:szCs w:val="21"/>
              </w:rPr>
            </w:pPr>
            <w:r>
              <w:rPr>
                <w:rFonts w:hint="eastAsia" w:ascii="宋体" w:hAnsi="宋体" w:eastAsia="黑体"/>
                <w:color w:val="auto"/>
                <w:kern w:val="0"/>
                <w:szCs w:val="21"/>
              </w:rPr>
              <w:t>总计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36" w:hRule="atLeast"/>
          <w:jc w:val="center"/>
        </w:trPr>
        <w:tc>
          <w:tcPr>
            <w:tcW w:w="5732" w:type="dxa"/>
            <w:gridSpan w:val="3"/>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ascii="宋体" w:hAnsi="宋体" w:eastAsia="仿宋_GB2312"/>
                <w:color w:val="auto"/>
                <w:szCs w:val="21"/>
              </w:rPr>
            </w:pPr>
          </w:p>
        </w:tc>
        <w:tc>
          <w:tcPr>
            <w:tcW w:w="488"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ascii="宋体" w:hAnsi="宋体" w:eastAsia="黑体"/>
                <w:color w:val="auto"/>
                <w:szCs w:val="21"/>
              </w:rPr>
            </w:pPr>
          </w:p>
        </w:tc>
        <w:tc>
          <w:tcPr>
            <w:tcW w:w="45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ind w:left="-106" w:leftChars="-51" w:right="-107" w:rightChars="-51" w:hanging="1"/>
              <w:jc w:val="center"/>
              <w:textAlignment w:val="auto"/>
              <w:rPr>
                <w:rFonts w:ascii="宋体" w:hAnsi="宋体" w:eastAsia="黑体"/>
                <w:color w:val="auto"/>
                <w:szCs w:val="21"/>
              </w:rPr>
            </w:pPr>
            <w:r>
              <w:rPr>
                <w:rFonts w:hint="eastAsia" w:ascii="宋体" w:hAnsi="宋体" w:eastAsia="黑体"/>
                <w:color w:val="auto"/>
                <w:kern w:val="0"/>
                <w:szCs w:val="21"/>
              </w:rPr>
              <w:t>商业企业</w:t>
            </w:r>
          </w:p>
        </w:tc>
        <w:tc>
          <w:tcPr>
            <w:tcW w:w="43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ind w:left="-107" w:leftChars="-51" w:right="-107" w:rightChars="-51"/>
              <w:jc w:val="center"/>
              <w:textAlignment w:val="auto"/>
              <w:rPr>
                <w:rFonts w:ascii="宋体" w:hAnsi="宋体" w:eastAsia="黑体"/>
                <w:color w:val="auto"/>
                <w:szCs w:val="21"/>
              </w:rPr>
            </w:pPr>
            <w:r>
              <w:rPr>
                <w:rFonts w:hint="eastAsia" w:ascii="宋体" w:hAnsi="宋体" w:eastAsia="黑体"/>
                <w:color w:val="auto"/>
                <w:kern w:val="0"/>
                <w:szCs w:val="21"/>
              </w:rPr>
              <w:t>科研机构</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ind w:left="-107" w:leftChars="-51" w:right="-107" w:rightChars="-51"/>
              <w:jc w:val="center"/>
              <w:textAlignment w:val="auto"/>
              <w:rPr>
                <w:rFonts w:ascii="宋体" w:hAnsi="宋体" w:eastAsia="黑体"/>
                <w:color w:val="auto"/>
                <w:szCs w:val="21"/>
              </w:rPr>
            </w:pPr>
            <w:r>
              <w:rPr>
                <w:rFonts w:hint="eastAsia" w:ascii="宋体" w:hAnsi="宋体" w:eastAsia="黑体"/>
                <w:color w:val="auto"/>
                <w:kern w:val="0"/>
                <w:szCs w:val="21"/>
              </w:rPr>
              <w:t>社会公益组织</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ind w:left="-106" w:leftChars="-51" w:right="-107" w:rightChars="-51" w:hanging="1"/>
              <w:jc w:val="center"/>
              <w:textAlignment w:val="auto"/>
              <w:rPr>
                <w:rFonts w:ascii="宋体" w:hAnsi="宋体" w:eastAsia="黑体"/>
                <w:color w:val="auto"/>
                <w:szCs w:val="21"/>
              </w:rPr>
            </w:pPr>
            <w:r>
              <w:rPr>
                <w:rFonts w:hint="eastAsia" w:ascii="宋体" w:hAnsi="宋体" w:eastAsia="黑体"/>
                <w:color w:val="auto"/>
                <w:kern w:val="0"/>
                <w:szCs w:val="21"/>
              </w:rPr>
              <w:t>法律服务机构</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ind w:left="-63" w:leftChars="-30" w:right="-134" w:rightChars="-64"/>
              <w:jc w:val="center"/>
              <w:textAlignment w:val="auto"/>
              <w:rPr>
                <w:rFonts w:ascii="宋体" w:hAnsi="宋体" w:eastAsia="黑体"/>
                <w:color w:val="auto"/>
                <w:szCs w:val="21"/>
              </w:rPr>
            </w:pPr>
            <w:r>
              <w:rPr>
                <w:rFonts w:hint="eastAsia" w:ascii="宋体" w:hAnsi="宋体" w:eastAsia="黑体"/>
                <w:color w:val="auto"/>
                <w:kern w:val="0"/>
                <w:szCs w:val="21"/>
              </w:rPr>
              <w:t>其他</w:t>
            </w:r>
          </w:p>
        </w:tc>
        <w:tc>
          <w:tcPr>
            <w:tcW w:w="697"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ascii="宋体" w:hAnsi="宋体" w:eastAsia="仿宋_GB2312"/>
                <w:color w:val="auto"/>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8" w:hRule="atLeast"/>
          <w:jc w:val="center"/>
        </w:trPr>
        <w:tc>
          <w:tcPr>
            <w:tcW w:w="5732"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ascii="宋体" w:hAnsi="宋体" w:eastAsia="黑体"/>
                <w:color w:val="auto"/>
                <w:szCs w:val="21"/>
              </w:rPr>
            </w:pPr>
            <w:r>
              <w:rPr>
                <w:rFonts w:hint="eastAsia" w:ascii="宋体" w:hAnsi="宋体" w:eastAsia="黑体"/>
                <w:color w:val="auto"/>
                <w:kern w:val="0"/>
                <w:szCs w:val="21"/>
              </w:rPr>
              <w:t>一、</w:t>
            </w:r>
            <w:bookmarkStart w:id="0" w:name="_Hlk66973412"/>
            <w:r>
              <w:rPr>
                <w:rFonts w:hint="eastAsia" w:ascii="宋体" w:hAnsi="宋体" w:eastAsia="黑体"/>
                <w:color w:val="auto"/>
                <w:kern w:val="0"/>
                <w:szCs w:val="21"/>
              </w:rPr>
              <w:t>本年新收政府信息公开申请数量</w:t>
            </w:r>
            <w:bookmarkEnd w:id="0"/>
          </w:p>
        </w:tc>
        <w:tc>
          <w:tcPr>
            <w:tcW w:w="48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olor w:val="auto"/>
                <w:szCs w:val="21"/>
                <w:lang w:val="en-US" w:eastAsia="zh-CN"/>
              </w:rPr>
            </w:pPr>
            <w:r>
              <w:rPr>
                <w:rFonts w:hint="eastAsia" w:ascii="宋体" w:hAnsi="宋体" w:eastAsia="仿宋_GB2312"/>
                <w:color w:val="auto"/>
                <w:szCs w:val="21"/>
                <w:lang w:val="en-US" w:eastAsia="zh-CN"/>
              </w:rPr>
              <w:t>0</w:t>
            </w:r>
          </w:p>
        </w:tc>
        <w:tc>
          <w:tcPr>
            <w:tcW w:w="45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olor w:val="auto"/>
                <w:szCs w:val="21"/>
                <w:lang w:val="en-US" w:eastAsia="zh-CN"/>
              </w:rPr>
            </w:pPr>
            <w:r>
              <w:rPr>
                <w:rFonts w:hint="eastAsia" w:ascii="宋体" w:hAnsi="宋体" w:eastAsia="仿宋_GB2312"/>
                <w:color w:val="auto"/>
                <w:szCs w:val="21"/>
                <w:lang w:val="en-US" w:eastAsia="zh-CN"/>
              </w:rPr>
              <w:t>0</w:t>
            </w:r>
          </w:p>
        </w:tc>
        <w:tc>
          <w:tcPr>
            <w:tcW w:w="43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olor w:val="auto"/>
                <w:szCs w:val="21"/>
                <w:lang w:val="en-US" w:eastAsia="zh-CN"/>
              </w:rPr>
            </w:pPr>
            <w:r>
              <w:rPr>
                <w:rFonts w:hint="eastAsia" w:ascii="宋体" w:hAnsi="宋体" w:eastAsia="仿宋_GB2312"/>
                <w:color w:val="auto"/>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olor w:val="auto"/>
                <w:szCs w:val="21"/>
                <w:lang w:val="en-US" w:eastAsia="zh-CN"/>
              </w:rPr>
            </w:pPr>
            <w:r>
              <w:rPr>
                <w:rFonts w:hint="eastAsia" w:ascii="宋体" w:hAnsi="宋体" w:eastAsia="仿宋_GB2312"/>
                <w:color w:val="auto"/>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olor w:val="auto"/>
                <w:szCs w:val="21"/>
                <w:lang w:val="en-US" w:eastAsia="zh-CN"/>
              </w:rPr>
            </w:pPr>
            <w:r>
              <w:rPr>
                <w:rFonts w:hint="eastAsia" w:ascii="宋体" w:hAnsi="宋体" w:eastAsia="仿宋_GB2312"/>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olor w:val="auto"/>
                <w:szCs w:val="21"/>
                <w:lang w:val="en-US" w:eastAsia="zh-CN"/>
              </w:rPr>
            </w:pPr>
            <w:r>
              <w:rPr>
                <w:rFonts w:hint="eastAsia" w:ascii="宋体" w:hAnsi="宋体" w:eastAsia="仿宋_GB2312"/>
                <w:color w:val="auto"/>
                <w:szCs w:val="21"/>
                <w:lang w:val="en-US" w:eastAsia="zh-CN"/>
              </w:rPr>
              <w:t>0</w:t>
            </w:r>
          </w:p>
        </w:tc>
        <w:tc>
          <w:tcPr>
            <w:tcW w:w="69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732"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ascii="宋体" w:hAnsi="宋体" w:eastAsia="黑体"/>
                <w:color w:val="auto"/>
                <w:szCs w:val="21"/>
              </w:rPr>
            </w:pPr>
            <w:r>
              <w:rPr>
                <w:rFonts w:hint="eastAsia" w:ascii="宋体" w:hAnsi="宋体" w:eastAsia="黑体"/>
                <w:color w:val="auto"/>
                <w:kern w:val="0"/>
                <w:szCs w:val="21"/>
              </w:rPr>
              <w:t>二、上年结转政府信息公开申请数量</w:t>
            </w:r>
          </w:p>
        </w:tc>
        <w:tc>
          <w:tcPr>
            <w:tcW w:w="48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ascii="宋体" w:hAnsi="宋体" w:eastAsia="仿宋_GB2312"/>
                <w:color w:val="auto"/>
                <w:szCs w:val="21"/>
              </w:rPr>
            </w:pPr>
            <w:r>
              <w:rPr>
                <w:rFonts w:hint="eastAsia" w:ascii="宋体" w:hAnsi="宋体" w:eastAsia="仿宋_GB2312"/>
                <w:color w:val="auto"/>
                <w:szCs w:val="21"/>
                <w:lang w:val="en-US" w:eastAsia="zh-CN"/>
              </w:rPr>
              <w:t>0</w:t>
            </w:r>
          </w:p>
        </w:tc>
        <w:tc>
          <w:tcPr>
            <w:tcW w:w="45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3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69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textAlignment w:val="auto"/>
              <w:rPr>
                <w:rFonts w:ascii="宋体" w:hAnsi="宋体" w:eastAsia="黑体"/>
                <w:color w:val="auto"/>
                <w:szCs w:val="21"/>
              </w:rPr>
            </w:pPr>
            <w:r>
              <w:rPr>
                <w:rFonts w:hint="eastAsia" w:ascii="宋体" w:hAnsi="宋体" w:eastAsia="黑体"/>
                <w:color w:val="auto"/>
                <w:kern w:val="0"/>
                <w:szCs w:val="21"/>
              </w:rPr>
              <w:t>三、本年度办理结果</w:t>
            </w:r>
          </w:p>
        </w:tc>
        <w:tc>
          <w:tcPr>
            <w:tcW w:w="531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ascii="宋体" w:hAnsi="宋体" w:eastAsia="黑体"/>
                <w:color w:val="auto"/>
                <w:szCs w:val="21"/>
              </w:rPr>
            </w:pPr>
            <w:r>
              <w:rPr>
                <w:rFonts w:hint="eastAsia" w:ascii="宋体" w:hAnsi="宋体" w:eastAsia="黑体"/>
                <w:color w:val="auto"/>
                <w:kern w:val="0"/>
                <w:szCs w:val="21"/>
              </w:rPr>
              <w:t>（一）予以公开</w:t>
            </w:r>
          </w:p>
        </w:tc>
        <w:tc>
          <w:tcPr>
            <w:tcW w:w="48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5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3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69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ascii="宋体" w:hAnsi="宋体" w:eastAsia="黑体"/>
                <w:color w:val="auto"/>
                <w:szCs w:val="21"/>
              </w:rPr>
            </w:pPr>
          </w:p>
        </w:tc>
        <w:tc>
          <w:tcPr>
            <w:tcW w:w="531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ascii="宋体" w:hAnsi="宋体" w:eastAsia="黑体"/>
                <w:color w:val="auto"/>
                <w:szCs w:val="21"/>
              </w:rPr>
            </w:pPr>
            <w:r>
              <w:rPr>
                <w:rFonts w:hint="eastAsia" w:ascii="宋体" w:hAnsi="宋体" w:eastAsia="黑体"/>
                <w:color w:val="auto"/>
                <w:kern w:val="0"/>
                <w:szCs w:val="21"/>
              </w:rPr>
              <w:t>（二）部分公开（</w:t>
            </w:r>
            <w:bookmarkStart w:id="1" w:name="_Hlk66973981"/>
            <w:r>
              <w:rPr>
                <w:rFonts w:hint="eastAsia" w:ascii="宋体" w:hAnsi="宋体" w:eastAsia="黑体"/>
                <w:color w:val="auto"/>
                <w:kern w:val="0"/>
                <w:szCs w:val="21"/>
              </w:rPr>
              <w:t>区分处理的，只计这一情形，不计其他情形</w:t>
            </w:r>
            <w:bookmarkEnd w:id="1"/>
            <w:r>
              <w:rPr>
                <w:rFonts w:hint="eastAsia" w:ascii="宋体" w:hAnsi="宋体" w:eastAsia="黑体"/>
                <w:color w:val="auto"/>
                <w:kern w:val="0"/>
                <w:szCs w:val="21"/>
              </w:rPr>
              <w:t>）</w:t>
            </w:r>
          </w:p>
        </w:tc>
        <w:tc>
          <w:tcPr>
            <w:tcW w:w="48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5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3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69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ascii="宋体" w:hAnsi="宋体" w:eastAsia="黑体"/>
                <w:color w:val="auto"/>
                <w:szCs w:val="21"/>
              </w:rPr>
            </w:pPr>
          </w:p>
        </w:tc>
        <w:tc>
          <w:tcPr>
            <w:tcW w:w="1701" w:type="dxa"/>
            <w:vMerge w:val="restart"/>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ind w:left="-107" w:leftChars="-51"/>
              <w:textAlignment w:val="auto"/>
              <w:rPr>
                <w:rFonts w:ascii="宋体" w:hAnsi="宋体" w:eastAsia="黑体"/>
                <w:color w:val="auto"/>
                <w:szCs w:val="21"/>
              </w:rPr>
            </w:pPr>
            <w:r>
              <w:rPr>
                <w:rFonts w:hint="eastAsia" w:ascii="宋体" w:hAnsi="宋体" w:eastAsia="黑体"/>
                <w:color w:val="auto"/>
                <w:kern w:val="0"/>
                <w:szCs w:val="21"/>
              </w:rPr>
              <w:t>（三）不予公开</w:t>
            </w:r>
          </w:p>
        </w:tc>
        <w:tc>
          <w:tcPr>
            <w:tcW w:w="3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ascii="宋体" w:hAnsi="宋体" w:eastAsia="仿宋_GB2312"/>
                <w:color w:val="auto"/>
                <w:kern w:val="0"/>
                <w:szCs w:val="21"/>
              </w:rPr>
            </w:pPr>
            <w:r>
              <w:rPr>
                <w:rFonts w:hint="eastAsia" w:ascii="宋体" w:hAnsi="宋体" w:eastAsia="仿宋_GB2312"/>
                <w:color w:val="auto"/>
                <w:kern w:val="0"/>
                <w:szCs w:val="21"/>
              </w:rPr>
              <w:t>1.属于国家秘密</w:t>
            </w:r>
          </w:p>
        </w:tc>
        <w:tc>
          <w:tcPr>
            <w:tcW w:w="48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5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3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69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ascii="宋体" w:hAnsi="宋体" w:eastAsia="黑体"/>
                <w:color w:val="auto"/>
                <w:szCs w:val="21"/>
              </w:rPr>
            </w:pPr>
          </w:p>
        </w:tc>
        <w:tc>
          <w:tcPr>
            <w:tcW w:w="1701"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ascii="宋体" w:hAnsi="宋体" w:eastAsia="黑体"/>
                <w:color w:val="auto"/>
                <w:szCs w:val="21"/>
              </w:rPr>
            </w:pPr>
          </w:p>
        </w:tc>
        <w:tc>
          <w:tcPr>
            <w:tcW w:w="3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ascii="宋体" w:hAnsi="宋体" w:eastAsia="仿宋_GB2312"/>
                <w:color w:val="auto"/>
                <w:kern w:val="0"/>
                <w:szCs w:val="21"/>
              </w:rPr>
            </w:pPr>
            <w:r>
              <w:rPr>
                <w:rFonts w:hint="eastAsia" w:ascii="宋体" w:hAnsi="宋体" w:eastAsia="仿宋_GB2312"/>
                <w:color w:val="auto"/>
                <w:kern w:val="0"/>
                <w:szCs w:val="21"/>
              </w:rPr>
              <w:t>2.</w:t>
            </w:r>
            <w:bookmarkStart w:id="2" w:name="_Hlk66974104"/>
            <w:r>
              <w:rPr>
                <w:rFonts w:hint="eastAsia" w:ascii="宋体" w:hAnsi="宋体" w:eastAsia="仿宋_GB2312"/>
                <w:color w:val="auto"/>
                <w:kern w:val="0"/>
                <w:szCs w:val="21"/>
              </w:rPr>
              <w:t>其他法律行政法规禁止公开</w:t>
            </w:r>
            <w:bookmarkEnd w:id="2"/>
          </w:p>
        </w:tc>
        <w:tc>
          <w:tcPr>
            <w:tcW w:w="48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5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3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69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ascii="宋体" w:hAnsi="宋体" w:eastAsia="黑体"/>
                <w:color w:val="auto"/>
                <w:szCs w:val="21"/>
              </w:rPr>
            </w:pPr>
          </w:p>
        </w:tc>
        <w:tc>
          <w:tcPr>
            <w:tcW w:w="1701"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ascii="宋体" w:hAnsi="宋体" w:eastAsia="黑体"/>
                <w:color w:val="auto"/>
                <w:szCs w:val="21"/>
              </w:rPr>
            </w:pPr>
          </w:p>
        </w:tc>
        <w:tc>
          <w:tcPr>
            <w:tcW w:w="3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ascii="宋体" w:hAnsi="宋体" w:eastAsia="仿宋_GB2312"/>
                <w:color w:val="auto"/>
                <w:kern w:val="0"/>
                <w:szCs w:val="21"/>
              </w:rPr>
            </w:pPr>
            <w:r>
              <w:rPr>
                <w:rFonts w:hint="eastAsia" w:ascii="宋体" w:hAnsi="宋体" w:eastAsia="仿宋_GB2312"/>
                <w:color w:val="auto"/>
                <w:kern w:val="0"/>
                <w:szCs w:val="21"/>
              </w:rPr>
              <w:t>3.危及“三安全一稳定”</w:t>
            </w:r>
          </w:p>
        </w:tc>
        <w:tc>
          <w:tcPr>
            <w:tcW w:w="48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5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3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69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ascii="宋体" w:hAnsi="宋体" w:eastAsia="黑体"/>
                <w:color w:val="auto"/>
                <w:szCs w:val="21"/>
              </w:rPr>
            </w:pPr>
          </w:p>
        </w:tc>
        <w:tc>
          <w:tcPr>
            <w:tcW w:w="1701"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ascii="宋体" w:hAnsi="宋体" w:eastAsia="黑体"/>
                <w:color w:val="auto"/>
                <w:szCs w:val="21"/>
              </w:rPr>
            </w:pPr>
          </w:p>
        </w:tc>
        <w:tc>
          <w:tcPr>
            <w:tcW w:w="3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ascii="宋体" w:hAnsi="宋体" w:eastAsia="仿宋_GB2312"/>
                <w:color w:val="auto"/>
                <w:kern w:val="0"/>
                <w:szCs w:val="21"/>
              </w:rPr>
            </w:pPr>
            <w:r>
              <w:rPr>
                <w:rFonts w:hint="eastAsia" w:ascii="宋体" w:hAnsi="宋体" w:eastAsia="仿宋_GB2312"/>
                <w:color w:val="auto"/>
                <w:kern w:val="0"/>
                <w:szCs w:val="21"/>
              </w:rPr>
              <w:t>4.</w:t>
            </w:r>
            <w:bookmarkStart w:id="3" w:name="_Hlk66974290"/>
            <w:r>
              <w:rPr>
                <w:rFonts w:hint="eastAsia" w:ascii="宋体" w:hAnsi="宋体" w:eastAsia="仿宋_GB2312"/>
                <w:color w:val="auto"/>
                <w:kern w:val="0"/>
                <w:szCs w:val="21"/>
              </w:rPr>
              <w:t>保护第三方合法权益</w:t>
            </w:r>
            <w:bookmarkEnd w:id="3"/>
          </w:p>
        </w:tc>
        <w:tc>
          <w:tcPr>
            <w:tcW w:w="48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5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3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69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ascii="宋体" w:hAnsi="宋体" w:eastAsia="黑体"/>
                <w:color w:val="auto"/>
                <w:szCs w:val="21"/>
              </w:rPr>
            </w:pPr>
          </w:p>
        </w:tc>
        <w:tc>
          <w:tcPr>
            <w:tcW w:w="1701"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ascii="宋体" w:hAnsi="宋体" w:eastAsia="黑体"/>
                <w:color w:val="auto"/>
                <w:szCs w:val="21"/>
              </w:rPr>
            </w:pPr>
          </w:p>
        </w:tc>
        <w:tc>
          <w:tcPr>
            <w:tcW w:w="3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ascii="宋体" w:hAnsi="宋体" w:eastAsia="仿宋_GB2312"/>
                <w:color w:val="auto"/>
                <w:kern w:val="0"/>
                <w:szCs w:val="21"/>
              </w:rPr>
            </w:pPr>
            <w:r>
              <w:rPr>
                <w:rFonts w:hint="eastAsia" w:ascii="宋体" w:hAnsi="宋体" w:eastAsia="仿宋_GB2312"/>
                <w:color w:val="auto"/>
                <w:kern w:val="0"/>
                <w:szCs w:val="21"/>
              </w:rPr>
              <w:t>5.属于三类内部事务信息</w:t>
            </w:r>
          </w:p>
        </w:tc>
        <w:tc>
          <w:tcPr>
            <w:tcW w:w="48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5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3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69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ascii="宋体" w:hAnsi="宋体" w:eastAsia="黑体"/>
                <w:color w:val="auto"/>
                <w:szCs w:val="21"/>
              </w:rPr>
            </w:pPr>
          </w:p>
        </w:tc>
        <w:tc>
          <w:tcPr>
            <w:tcW w:w="1701"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ascii="宋体" w:hAnsi="宋体" w:eastAsia="黑体"/>
                <w:color w:val="auto"/>
                <w:szCs w:val="21"/>
              </w:rPr>
            </w:pPr>
          </w:p>
        </w:tc>
        <w:tc>
          <w:tcPr>
            <w:tcW w:w="3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ascii="宋体" w:hAnsi="宋体" w:eastAsia="仿宋_GB2312"/>
                <w:color w:val="auto"/>
                <w:kern w:val="0"/>
                <w:szCs w:val="21"/>
              </w:rPr>
            </w:pPr>
            <w:r>
              <w:rPr>
                <w:rFonts w:hint="eastAsia" w:ascii="宋体" w:hAnsi="宋体" w:eastAsia="仿宋_GB2312"/>
                <w:color w:val="auto"/>
                <w:kern w:val="0"/>
                <w:szCs w:val="21"/>
              </w:rPr>
              <w:t>6.</w:t>
            </w:r>
            <w:bookmarkStart w:id="4" w:name="_Hlk66974555"/>
            <w:r>
              <w:rPr>
                <w:rFonts w:hint="eastAsia" w:ascii="宋体" w:hAnsi="宋体" w:eastAsia="仿宋_GB2312"/>
                <w:color w:val="auto"/>
                <w:kern w:val="0"/>
                <w:szCs w:val="21"/>
              </w:rPr>
              <w:t>属于四类过程性信息</w:t>
            </w:r>
            <w:bookmarkEnd w:id="4"/>
          </w:p>
        </w:tc>
        <w:tc>
          <w:tcPr>
            <w:tcW w:w="48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5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3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69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ascii="宋体" w:hAnsi="宋体" w:eastAsia="黑体"/>
                <w:color w:val="auto"/>
                <w:szCs w:val="21"/>
              </w:rPr>
            </w:pPr>
          </w:p>
        </w:tc>
        <w:tc>
          <w:tcPr>
            <w:tcW w:w="1701"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ascii="宋体" w:hAnsi="宋体" w:eastAsia="黑体"/>
                <w:color w:val="auto"/>
                <w:szCs w:val="21"/>
              </w:rPr>
            </w:pPr>
          </w:p>
        </w:tc>
        <w:tc>
          <w:tcPr>
            <w:tcW w:w="3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ascii="宋体" w:hAnsi="宋体" w:eastAsia="仿宋_GB2312"/>
                <w:color w:val="auto"/>
                <w:kern w:val="0"/>
                <w:szCs w:val="21"/>
              </w:rPr>
            </w:pPr>
            <w:r>
              <w:rPr>
                <w:rFonts w:hint="eastAsia" w:ascii="宋体" w:hAnsi="宋体" w:eastAsia="仿宋_GB2312"/>
                <w:color w:val="auto"/>
                <w:kern w:val="0"/>
                <w:szCs w:val="21"/>
              </w:rPr>
              <w:t>7.属于行政执法案卷</w:t>
            </w:r>
          </w:p>
        </w:tc>
        <w:tc>
          <w:tcPr>
            <w:tcW w:w="48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5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3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69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ascii="宋体" w:hAnsi="宋体" w:eastAsia="黑体"/>
                <w:color w:val="auto"/>
                <w:szCs w:val="21"/>
              </w:rPr>
            </w:pPr>
          </w:p>
        </w:tc>
        <w:tc>
          <w:tcPr>
            <w:tcW w:w="1701"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ascii="宋体" w:hAnsi="宋体" w:eastAsia="黑体"/>
                <w:color w:val="auto"/>
                <w:szCs w:val="21"/>
              </w:rPr>
            </w:pPr>
          </w:p>
        </w:tc>
        <w:tc>
          <w:tcPr>
            <w:tcW w:w="3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ascii="宋体" w:hAnsi="宋体" w:eastAsia="仿宋_GB2312"/>
                <w:color w:val="auto"/>
                <w:kern w:val="0"/>
                <w:szCs w:val="21"/>
              </w:rPr>
            </w:pPr>
            <w:r>
              <w:rPr>
                <w:rFonts w:hint="eastAsia" w:ascii="宋体" w:hAnsi="宋体" w:eastAsia="仿宋_GB2312"/>
                <w:color w:val="auto"/>
                <w:kern w:val="0"/>
                <w:szCs w:val="21"/>
              </w:rPr>
              <w:t>8.</w:t>
            </w:r>
            <w:bookmarkStart w:id="5" w:name="_Hlk66975211"/>
            <w:r>
              <w:rPr>
                <w:rFonts w:hint="eastAsia" w:ascii="宋体" w:hAnsi="宋体" w:eastAsia="仿宋_GB2312"/>
                <w:color w:val="auto"/>
                <w:kern w:val="0"/>
                <w:szCs w:val="21"/>
              </w:rPr>
              <w:t>属于行政查询事项</w:t>
            </w:r>
            <w:bookmarkEnd w:id="5"/>
          </w:p>
        </w:tc>
        <w:tc>
          <w:tcPr>
            <w:tcW w:w="48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5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3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69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ascii="宋体" w:hAnsi="宋体" w:eastAsia="黑体"/>
                <w:color w:val="auto"/>
                <w:szCs w:val="21"/>
              </w:rPr>
            </w:pPr>
          </w:p>
        </w:tc>
        <w:tc>
          <w:tcPr>
            <w:tcW w:w="1701" w:type="dxa"/>
            <w:vMerge w:val="restart"/>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ind w:left="-107" w:leftChars="-51"/>
              <w:textAlignment w:val="auto"/>
              <w:rPr>
                <w:rFonts w:ascii="宋体" w:hAnsi="宋体" w:eastAsia="黑体"/>
                <w:color w:val="auto"/>
                <w:szCs w:val="21"/>
              </w:rPr>
            </w:pPr>
            <w:r>
              <w:rPr>
                <w:rFonts w:hint="eastAsia" w:ascii="宋体" w:hAnsi="宋体" w:eastAsia="黑体"/>
                <w:color w:val="auto"/>
                <w:kern w:val="0"/>
                <w:szCs w:val="21"/>
              </w:rPr>
              <w:t>（四）无法提供</w:t>
            </w:r>
          </w:p>
        </w:tc>
        <w:tc>
          <w:tcPr>
            <w:tcW w:w="3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ascii="宋体" w:hAnsi="宋体" w:eastAsia="仿宋_GB2312"/>
                <w:color w:val="auto"/>
                <w:kern w:val="0"/>
                <w:szCs w:val="21"/>
              </w:rPr>
            </w:pPr>
            <w:r>
              <w:rPr>
                <w:rFonts w:hint="eastAsia" w:ascii="宋体" w:hAnsi="宋体" w:eastAsia="仿宋_GB2312"/>
                <w:color w:val="auto"/>
                <w:kern w:val="0"/>
                <w:szCs w:val="21"/>
              </w:rPr>
              <w:t>1.本机关不掌握相关政府信息</w:t>
            </w:r>
          </w:p>
        </w:tc>
        <w:tc>
          <w:tcPr>
            <w:tcW w:w="48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5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3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69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ascii="宋体" w:hAnsi="宋体" w:eastAsia="黑体"/>
                <w:color w:val="auto"/>
                <w:szCs w:val="21"/>
              </w:rPr>
            </w:pPr>
          </w:p>
        </w:tc>
        <w:tc>
          <w:tcPr>
            <w:tcW w:w="1701"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ind w:left="-107" w:leftChars="-51"/>
              <w:textAlignment w:val="auto"/>
              <w:rPr>
                <w:rFonts w:ascii="宋体" w:hAnsi="宋体" w:eastAsia="黑体"/>
                <w:color w:val="auto"/>
                <w:szCs w:val="21"/>
              </w:rPr>
            </w:pPr>
          </w:p>
        </w:tc>
        <w:tc>
          <w:tcPr>
            <w:tcW w:w="3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ascii="宋体" w:hAnsi="宋体" w:eastAsia="仿宋_GB2312"/>
                <w:color w:val="auto"/>
                <w:kern w:val="0"/>
                <w:szCs w:val="21"/>
              </w:rPr>
            </w:pPr>
            <w:r>
              <w:rPr>
                <w:rFonts w:hint="eastAsia" w:ascii="宋体" w:hAnsi="宋体" w:eastAsia="仿宋_GB2312"/>
                <w:color w:val="auto"/>
                <w:kern w:val="0"/>
                <w:szCs w:val="21"/>
              </w:rPr>
              <w:t>2.</w:t>
            </w:r>
            <w:bookmarkStart w:id="6" w:name="_Hlk66975392"/>
            <w:r>
              <w:rPr>
                <w:rFonts w:hint="eastAsia" w:ascii="宋体" w:hAnsi="宋体" w:eastAsia="仿宋_GB2312"/>
                <w:color w:val="auto"/>
                <w:kern w:val="0"/>
                <w:szCs w:val="21"/>
              </w:rPr>
              <w:t>没有现成信息需要另行制作</w:t>
            </w:r>
            <w:bookmarkEnd w:id="6"/>
          </w:p>
        </w:tc>
        <w:tc>
          <w:tcPr>
            <w:tcW w:w="48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5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3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69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ascii="宋体" w:hAnsi="宋体" w:eastAsia="黑体"/>
                <w:color w:val="auto"/>
                <w:szCs w:val="21"/>
              </w:rPr>
            </w:pPr>
          </w:p>
        </w:tc>
        <w:tc>
          <w:tcPr>
            <w:tcW w:w="1701"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ind w:left="-107" w:leftChars="-51"/>
              <w:textAlignment w:val="auto"/>
              <w:rPr>
                <w:rFonts w:ascii="宋体" w:hAnsi="宋体" w:eastAsia="黑体"/>
                <w:color w:val="auto"/>
                <w:szCs w:val="21"/>
              </w:rPr>
            </w:pPr>
          </w:p>
        </w:tc>
        <w:tc>
          <w:tcPr>
            <w:tcW w:w="3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ascii="宋体" w:hAnsi="宋体" w:eastAsia="仿宋_GB2312"/>
                <w:color w:val="auto"/>
                <w:kern w:val="0"/>
                <w:szCs w:val="21"/>
              </w:rPr>
            </w:pPr>
            <w:r>
              <w:rPr>
                <w:rFonts w:hint="eastAsia" w:ascii="宋体" w:hAnsi="宋体" w:eastAsia="仿宋_GB2312"/>
                <w:color w:val="auto"/>
                <w:kern w:val="0"/>
                <w:szCs w:val="21"/>
              </w:rPr>
              <w:t>3.</w:t>
            </w:r>
            <w:bookmarkStart w:id="7" w:name="_Hlk66975466"/>
            <w:r>
              <w:rPr>
                <w:rFonts w:hint="eastAsia" w:ascii="宋体" w:hAnsi="宋体" w:eastAsia="仿宋_GB2312"/>
                <w:color w:val="auto"/>
                <w:kern w:val="0"/>
                <w:szCs w:val="21"/>
              </w:rPr>
              <w:t>补正后申请内容仍不明确</w:t>
            </w:r>
            <w:bookmarkEnd w:id="7"/>
          </w:p>
        </w:tc>
        <w:tc>
          <w:tcPr>
            <w:tcW w:w="48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5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3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69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ascii="宋体" w:hAnsi="宋体" w:eastAsia="黑体"/>
                <w:color w:val="auto"/>
                <w:szCs w:val="21"/>
              </w:rPr>
            </w:pPr>
          </w:p>
        </w:tc>
        <w:tc>
          <w:tcPr>
            <w:tcW w:w="1701" w:type="dxa"/>
            <w:vMerge w:val="restart"/>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ind w:left="-107" w:leftChars="-51"/>
              <w:textAlignment w:val="auto"/>
              <w:rPr>
                <w:rFonts w:ascii="宋体" w:hAnsi="宋体" w:eastAsia="黑体"/>
                <w:color w:val="auto"/>
                <w:szCs w:val="21"/>
              </w:rPr>
            </w:pPr>
            <w:r>
              <w:rPr>
                <w:rFonts w:hint="eastAsia" w:ascii="宋体" w:hAnsi="宋体" w:eastAsia="黑体"/>
                <w:color w:val="auto"/>
                <w:kern w:val="0"/>
                <w:szCs w:val="21"/>
              </w:rPr>
              <w:t>（五）不予处理</w:t>
            </w:r>
          </w:p>
        </w:tc>
        <w:tc>
          <w:tcPr>
            <w:tcW w:w="3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ascii="宋体" w:hAnsi="宋体" w:eastAsia="仿宋_GB2312"/>
                <w:color w:val="auto"/>
                <w:kern w:val="0"/>
                <w:szCs w:val="21"/>
              </w:rPr>
            </w:pPr>
            <w:r>
              <w:rPr>
                <w:rFonts w:hint="eastAsia" w:ascii="宋体" w:hAnsi="宋体" w:eastAsia="仿宋_GB2312"/>
                <w:color w:val="auto"/>
                <w:kern w:val="0"/>
                <w:szCs w:val="21"/>
              </w:rPr>
              <w:t>1.</w:t>
            </w:r>
            <w:bookmarkStart w:id="8" w:name="_Hlk66975537"/>
            <w:r>
              <w:rPr>
                <w:rFonts w:hint="eastAsia" w:ascii="宋体" w:hAnsi="宋体" w:eastAsia="仿宋_GB2312"/>
                <w:color w:val="auto"/>
                <w:kern w:val="0"/>
                <w:szCs w:val="21"/>
              </w:rPr>
              <w:t>信访举报投诉类申请</w:t>
            </w:r>
            <w:bookmarkEnd w:id="8"/>
          </w:p>
        </w:tc>
        <w:tc>
          <w:tcPr>
            <w:tcW w:w="48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5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3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69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ascii="宋体" w:hAnsi="宋体" w:eastAsia="黑体"/>
                <w:color w:val="auto"/>
                <w:szCs w:val="21"/>
              </w:rPr>
            </w:pPr>
          </w:p>
        </w:tc>
        <w:tc>
          <w:tcPr>
            <w:tcW w:w="1701"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ascii="宋体" w:hAnsi="宋体" w:eastAsia="黑体"/>
                <w:color w:val="auto"/>
                <w:szCs w:val="21"/>
              </w:rPr>
            </w:pPr>
          </w:p>
        </w:tc>
        <w:tc>
          <w:tcPr>
            <w:tcW w:w="3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ascii="宋体" w:hAnsi="宋体" w:eastAsia="仿宋_GB2312"/>
                <w:color w:val="auto"/>
                <w:kern w:val="0"/>
                <w:szCs w:val="21"/>
              </w:rPr>
            </w:pPr>
            <w:r>
              <w:rPr>
                <w:rFonts w:hint="eastAsia" w:ascii="宋体" w:hAnsi="宋体" w:eastAsia="仿宋_GB2312"/>
                <w:color w:val="auto"/>
                <w:kern w:val="0"/>
                <w:szCs w:val="21"/>
              </w:rPr>
              <w:t>2.重复申请</w:t>
            </w:r>
          </w:p>
        </w:tc>
        <w:tc>
          <w:tcPr>
            <w:tcW w:w="48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5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3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69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ascii="宋体" w:hAnsi="宋体" w:eastAsia="黑体"/>
                <w:color w:val="auto"/>
                <w:szCs w:val="21"/>
              </w:rPr>
            </w:pPr>
          </w:p>
        </w:tc>
        <w:tc>
          <w:tcPr>
            <w:tcW w:w="1701"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ascii="宋体" w:hAnsi="宋体" w:eastAsia="黑体"/>
                <w:color w:val="auto"/>
                <w:szCs w:val="21"/>
              </w:rPr>
            </w:pPr>
          </w:p>
        </w:tc>
        <w:tc>
          <w:tcPr>
            <w:tcW w:w="3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ascii="宋体" w:hAnsi="宋体" w:eastAsia="仿宋_GB2312"/>
                <w:color w:val="auto"/>
                <w:szCs w:val="21"/>
              </w:rPr>
            </w:pPr>
            <w:r>
              <w:rPr>
                <w:rFonts w:hint="eastAsia" w:ascii="宋体" w:hAnsi="宋体" w:eastAsia="仿宋_GB2312"/>
                <w:color w:val="auto"/>
                <w:kern w:val="0"/>
                <w:szCs w:val="21"/>
              </w:rPr>
              <w:t>3.要求提供公开出版物</w:t>
            </w:r>
          </w:p>
        </w:tc>
        <w:tc>
          <w:tcPr>
            <w:tcW w:w="48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5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3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69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ascii="宋体" w:hAnsi="宋体" w:eastAsia="黑体"/>
                <w:color w:val="auto"/>
                <w:szCs w:val="21"/>
              </w:rPr>
            </w:pPr>
          </w:p>
        </w:tc>
        <w:tc>
          <w:tcPr>
            <w:tcW w:w="1701"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ascii="宋体" w:hAnsi="宋体" w:eastAsia="黑体"/>
                <w:color w:val="auto"/>
                <w:szCs w:val="21"/>
              </w:rPr>
            </w:pPr>
          </w:p>
        </w:tc>
        <w:tc>
          <w:tcPr>
            <w:tcW w:w="3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ascii="宋体" w:hAnsi="宋体" w:eastAsia="仿宋_GB2312"/>
                <w:color w:val="auto"/>
                <w:szCs w:val="21"/>
              </w:rPr>
            </w:pPr>
            <w:r>
              <w:rPr>
                <w:rFonts w:hint="eastAsia" w:ascii="宋体" w:hAnsi="宋体" w:eastAsia="仿宋_GB2312"/>
                <w:color w:val="auto"/>
                <w:kern w:val="0"/>
                <w:szCs w:val="21"/>
              </w:rPr>
              <w:t>4.无正当理由大量反复申请</w:t>
            </w:r>
          </w:p>
        </w:tc>
        <w:tc>
          <w:tcPr>
            <w:tcW w:w="48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5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3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69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ascii="宋体" w:hAnsi="宋体" w:eastAsia="黑体"/>
                <w:color w:val="auto"/>
                <w:szCs w:val="21"/>
              </w:rPr>
            </w:pPr>
          </w:p>
        </w:tc>
        <w:tc>
          <w:tcPr>
            <w:tcW w:w="1701"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ascii="宋体" w:hAnsi="宋体" w:eastAsia="黑体"/>
                <w:color w:val="auto"/>
                <w:szCs w:val="21"/>
              </w:rPr>
            </w:pPr>
          </w:p>
        </w:tc>
        <w:tc>
          <w:tcPr>
            <w:tcW w:w="361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ascii="宋体" w:hAnsi="宋体" w:eastAsia="仿宋_GB2312"/>
                <w:color w:val="auto"/>
                <w:kern w:val="0"/>
                <w:szCs w:val="21"/>
              </w:rPr>
            </w:pPr>
            <w:r>
              <w:rPr>
                <w:rFonts w:hint="eastAsia" w:ascii="宋体" w:hAnsi="宋体" w:eastAsia="仿宋_GB2312"/>
                <w:color w:val="auto"/>
                <w:kern w:val="0"/>
                <w:szCs w:val="21"/>
              </w:rPr>
              <w:t>5.要求行政机关确认或重新</w:t>
            </w:r>
          </w:p>
          <w:p>
            <w:pPr>
              <w:keepNext w:val="0"/>
              <w:keepLines w:val="0"/>
              <w:pageBreakBefore w:val="0"/>
              <w:widowControl/>
              <w:kinsoku/>
              <w:wordWrap/>
              <w:overflowPunct/>
              <w:topLinePunct w:val="0"/>
              <w:autoSpaceDE/>
              <w:autoSpaceDN/>
              <w:bidi w:val="0"/>
              <w:adjustRightInd/>
              <w:snapToGrid/>
              <w:spacing w:line="220" w:lineRule="exact"/>
              <w:ind w:firstLine="210" w:firstLineChars="100"/>
              <w:textAlignment w:val="auto"/>
              <w:rPr>
                <w:rFonts w:ascii="宋体" w:hAnsi="宋体" w:eastAsia="仿宋_GB2312"/>
                <w:color w:val="auto"/>
                <w:szCs w:val="21"/>
              </w:rPr>
            </w:pPr>
            <w:r>
              <w:rPr>
                <w:rFonts w:hint="eastAsia" w:ascii="宋体" w:hAnsi="宋体" w:eastAsia="仿宋_GB2312"/>
                <w:color w:val="auto"/>
                <w:kern w:val="0"/>
                <w:szCs w:val="21"/>
              </w:rPr>
              <w:t>出具已获取信息</w:t>
            </w:r>
          </w:p>
        </w:tc>
        <w:tc>
          <w:tcPr>
            <w:tcW w:w="48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5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3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69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ascii="宋体" w:hAnsi="宋体" w:eastAsia="黑体"/>
                <w:color w:val="auto"/>
                <w:szCs w:val="21"/>
              </w:rPr>
            </w:pPr>
          </w:p>
        </w:tc>
        <w:tc>
          <w:tcPr>
            <w:tcW w:w="1701" w:type="dxa"/>
            <w:vMerge w:val="restart"/>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ascii="宋体" w:hAnsi="宋体" w:eastAsia="黑体"/>
                <w:color w:val="auto"/>
                <w:kern w:val="0"/>
                <w:szCs w:val="21"/>
              </w:rPr>
            </w:pPr>
            <w:r>
              <w:rPr>
                <w:rFonts w:hint="eastAsia" w:ascii="宋体" w:hAnsi="宋体" w:eastAsia="黑体"/>
                <w:color w:val="auto"/>
                <w:kern w:val="0"/>
                <w:szCs w:val="21"/>
              </w:rPr>
              <w:t>（六）其他处理</w:t>
            </w:r>
          </w:p>
        </w:tc>
        <w:tc>
          <w:tcPr>
            <w:tcW w:w="3615"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ascii="宋体" w:hAnsi="宋体" w:eastAsia="仿宋_GB2312"/>
                <w:color w:val="auto"/>
              </w:rPr>
            </w:pPr>
            <w:r>
              <w:rPr>
                <w:rFonts w:hint="eastAsia" w:ascii="宋体" w:hAnsi="宋体" w:eastAsia="仿宋_GB2312"/>
                <w:color w:val="auto"/>
              </w:rPr>
              <w:t>1.申请人无正当理由逾期不补正、行政机关不再处理其政府信息公开申请</w:t>
            </w:r>
          </w:p>
        </w:tc>
        <w:tc>
          <w:tcPr>
            <w:tcW w:w="48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5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3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69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ascii="宋体" w:hAnsi="宋体" w:eastAsia="黑体"/>
                <w:color w:val="auto"/>
                <w:szCs w:val="21"/>
              </w:rPr>
            </w:pPr>
          </w:p>
        </w:tc>
        <w:tc>
          <w:tcPr>
            <w:tcW w:w="1701"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ascii="宋体" w:hAnsi="宋体" w:eastAsia="黑体"/>
                <w:color w:val="auto"/>
                <w:kern w:val="0"/>
                <w:szCs w:val="21"/>
              </w:rPr>
            </w:pPr>
          </w:p>
        </w:tc>
        <w:tc>
          <w:tcPr>
            <w:tcW w:w="3615"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ascii="宋体" w:hAnsi="宋体" w:eastAsia="仿宋_GB2312"/>
                <w:color w:val="auto"/>
                <w:kern w:val="0"/>
                <w:szCs w:val="21"/>
              </w:rPr>
            </w:pPr>
            <w:r>
              <w:rPr>
                <w:rFonts w:hint="eastAsia" w:ascii="宋体" w:hAnsi="宋体" w:eastAsia="仿宋_GB2312"/>
                <w:color w:val="auto"/>
              </w:rPr>
              <w:t>2.申请人逾期未按收费通知要求缴纳费用、行政机关不再处理其政府信息公开申请</w:t>
            </w:r>
          </w:p>
        </w:tc>
        <w:tc>
          <w:tcPr>
            <w:tcW w:w="48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5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3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69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ascii="宋体" w:hAnsi="宋体" w:eastAsia="黑体"/>
                <w:color w:val="auto"/>
                <w:szCs w:val="21"/>
              </w:rPr>
            </w:pPr>
          </w:p>
        </w:tc>
        <w:tc>
          <w:tcPr>
            <w:tcW w:w="1701" w:type="dxa"/>
            <w:vMerge w:val="continue"/>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ascii="宋体" w:hAnsi="宋体" w:eastAsia="黑体"/>
                <w:color w:val="auto"/>
                <w:kern w:val="0"/>
                <w:szCs w:val="21"/>
              </w:rPr>
            </w:pPr>
          </w:p>
        </w:tc>
        <w:tc>
          <w:tcPr>
            <w:tcW w:w="3615"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ascii="宋体" w:hAnsi="宋体" w:eastAsia="仿宋_GB2312"/>
                <w:color w:val="auto"/>
                <w:kern w:val="0"/>
                <w:szCs w:val="21"/>
              </w:rPr>
            </w:pPr>
            <w:r>
              <w:rPr>
                <w:rFonts w:hint="eastAsia" w:ascii="宋体" w:hAnsi="宋体" w:eastAsia="仿宋_GB2312"/>
                <w:color w:val="auto"/>
              </w:rPr>
              <w:t>3.其他</w:t>
            </w:r>
          </w:p>
        </w:tc>
        <w:tc>
          <w:tcPr>
            <w:tcW w:w="48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5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3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69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ascii="宋体" w:hAnsi="宋体" w:eastAsia="黑体"/>
                <w:color w:val="auto"/>
                <w:szCs w:val="21"/>
              </w:rPr>
            </w:pPr>
          </w:p>
        </w:tc>
        <w:tc>
          <w:tcPr>
            <w:tcW w:w="531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ascii="宋体" w:hAnsi="宋体" w:eastAsia="黑体"/>
                <w:color w:val="auto"/>
                <w:kern w:val="0"/>
                <w:szCs w:val="21"/>
              </w:rPr>
            </w:pPr>
            <w:r>
              <w:rPr>
                <w:rFonts w:hint="eastAsia" w:ascii="宋体" w:hAnsi="宋体" w:eastAsia="黑体"/>
                <w:color w:val="auto"/>
                <w:kern w:val="0"/>
                <w:szCs w:val="21"/>
              </w:rPr>
              <w:t>（七）总计</w:t>
            </w:r>
          </w:p>
        </w:tc>
        <w:tc>
          <w:tcPr>
            <w:tcW w:w="48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5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3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69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ascii="宋体" w:hAnsi="宋体" w:eastAsia="仿宋_GB2312"/>
                <w:color w:val="auto"/>
                <w:szCs w:val="21"/>
              </w:rPr>
            </w:pPr>
            <w:r>
              <w:rPr>
                <w:rFonts w:hint="eastAsia" w:ascii="宋体" w:hAnsi="宋体" w:eastAsia="仿宋_GB2312"/>
                <w:color w:val="auto"/>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732"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ascii="宋体" w:hAnsi="宋体" w:eastAsia="黑体"/>
                <w:color w:val="auto"/>
                <w:kern w:val="0"/>
                <w:szCs w:val="21"/>
              </w:rPr>
            </w:pPr>
            <w:r>
              <w:rPr>
                <w:rFonts w:hint="eastAsia" w:ascii="宋体" w:hAnsi="宋体" w:eastAsia="黑体"/>
                <w:color w:val="auto"/>
                <w:kern w:val="0"/>
                <w:szCs w:val="21"/>
              </w:rPr>
              <w:t>四、结转下年度继续办理</w:t>
            </w:r>
          </w:p>
        </w:tc>
        <w:tc>
          <w:tcPr>
            <w:tcW w:w="48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5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43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31"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70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56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hint="eastAsia" w:ascii="宋体" w:hAnsi="宋体" w:eastAsia="仿宋_GB2312" w:cstheme="minorBidi"/>
                <w:color w:val="auto"/>
                <w:kern w:val="2"/>
                <w:sz w:val="21"/>
                <w:szCs w:val="21"/>
                <w:lang w:val="en-US" w:eastAsia="zh-CN" w:bidi="ar-SA"/>
              </w:rPr>
            </w:pPr>
            <w:r>
              <w:rPr>
                <w:rFonts w:hint="eastAsia" w:ascii="宋体" w:hAnsi="宋体" w:eastAsia="仿宋_GB2312"/>
                <w:color w:val="auto"/>
                <w:szCs w:val="21"/>
                <w:lang w:val="en-US" w:eastAsia="zh-CN"/>
              </w:rPr>
              <w:t>0</w:t>
            </w:r>
          </w:p>
        </w:tc>
        <w:tc>
          <w:tcPr>
            <w:tcW w:w="69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220" w:lineRule="exact"/>
              <w:jc w:val="center"/>
              <w:textAlignment w:val="auto"/>
              <w:rPr>
                <w:rFonts w:ascii="宋体" w:hAnsi="宋体" w:eastAsia="仿宋_GB2312"/>
                <w:color w:val="auto"/>
                <w:szCs w:val="21"/>
              </w:rPr>
            </w:pPr>
            <w:r>
              <w:rPr>
                <w:rFonts w:hint="eastAsia" w:ascii="宋体" w:hAnsi="宋体" w:eastAsia="仿宋_GB2312"/>
                <w:color w:val="auto"/>
                <w:szCs w:val="21"/>
              </w:rPr>
              <w:t>0</w:t>
            </w:r>
          </w:p>
        </w:tc>
      </w:tr>
    </w:tbl>
    <w:p>
      <w:pPr>
        <w:spacing w:line="560" w:lineRule="exact"/>
        <w:ind w:firstLine="640" w:firstLineChars="200"/>
        <w:rPr>
          <w:rFonts w:ascii="宋体" w:hAnsi="宋体" w:eastAsia="黑体"/>
          <w:bCs/>
          <w:color w:val="auto"/>
          <w:sz w:val="32"/>
          <w:szCs w:val="32"/>
        </w:rPr>
      </w:pPr>
      <w:r>
        <w:rPr>
          <w:rFonts w:hint="eastAsia" w:ascii="宋体" w:hAnsi="宋体" w:eastAsia="黑体"/>
          <w:bCs/>
          <w:color w:val="auto"/>
          <w:sz w:val="32"/>
          <w:szCs w:val="32"/>
        </w:rPr>
        <w:t>四、</w:t>
      </w:r>
      <w:r>
        <w:rPr>
          <w:rFonts w:ascii="宋体" w:hAnsi="宋体" w:eastAsia="黑体"/>
          <w:bCs/>
          <w:color w:val="auto"/>
          <w:sz w:val="32"/>
          <w:szCs w:val="32"/>
        </w:rPr>
        <w:t>因政府信息公开工作被申请行政复议、提起行政诉讼情况</w:t>
      </w:r>
    </w:p>
    <w:tbl>
      <w:tblPr>
        <w:tblStyle w:val="7"/>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ascii="宋体" w:hAnsi="宋体" w:eastAsia="黑体"/>
                <w:color w:val="auto"/>
              </w:rPr>
            </w:pPr>
            <w:r>
              <w:rPr>
                <w:rFonts w:ascii="宋体" w:hAnsi="宋体" w:eastAsia="黑体"/>
                <w:color w:val="auto"/>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宋体" w:hAnsi="宋体" w:eastAsia="黑体"/>
                <w:color w:val="auto"/>
              </w:rPr>
            </w:pPr>
            <w:r>
              <w:rPr>
                <w:rFonts w:ascii="宋体" w:hAnsi="宋体" w:eastAsia="黑体"/>
                <w:color w:val="auto"/>
                <w:kern w:val="0"/>
                <w:sz w:val="20"/>
                <w:szCs w:val="20"/>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ind w:left="-149" w:leftChars="-71" w:right="-170" w:rightChars="-81"/>
              <w:jc w:val="center"/>
              <w:rPr>
                <w:rFonts w:ascii="宋体" w:hAnsi="宋体" w:eastAsia="黑体"/>
                <w:color w:val="auto"/>
                <w:kern w:val="0"/>
                <w:sz w:val="20"/>
                <w:szCs w:val="20"/>
              </w:rPr>
            </w:pPr>
            <w:r>
              <w:rPr>
                <w:rFonts w:ascii="宋体" w:hAnsi="宋体" w:eastAsia="黑体"/>
                <w:color w:val="auto"/>
                <w:kern w:val="0"/>
                <w:sz w:val="20"/>
                <w:szCs w:val="20"/>
              </w:rPr>
              <w:t>结果</w:t>
            </w:r>
          </w:p>
          <w:p>
            <w:pPr>
              <w:widowControl/>
              <w:ind w:left="-149" w:leftChars="-71" w:right="-170" w:rightChars="-81"/>
              <w:jc w:val="center"/>
              <w:rPr>
                <w:rFonts w:ascii="宋体" w:hAnsi="宋体" w:eastAsia="黑体"/>
                <w:color w:val="auto"/>
              </w:rPr>
            </w:pPr>
            <w:r>
              <w:rPr>
                <w:rFonts w:ascii="宋体" w:hAnsi="宋体" w:eastAsia="黑体"/>
                <w:color w:val="auto"/>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43" w:leftChars="-21" w:right="-132" w:rightChars="-63" w:hanging="1"/>
              <w:jc w:val="center"/>
              <w:rPr>
                <w:rFonts w:ascii="宋体" w:hAnsi="宋体" w:eastAsia="黑体"/>
                <w:color w:val="auto"/>
              </w:rPr>
            </w:pPr>
            <w:r>
              <w:rPr>
                <w:rFonts w:ascii="宋体" w:hAnsi="宋体" w:eastAsia="黑体"/>
                <w:color w:val="auto"/>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82" w:leftChars="-39" w:right="-97" w:rightChars="-46"/>
              <w:jc w:val="center"/>
              <w:rPr>
                <w:rFonts w:ascii="宋体" w:hAnsi="宋体" w:eastAsia="黑体"/>
                <w:color w:val="auto"/>
              </w:rPr>
            </w:pPr>
            <w:r>
              <w:rPr>
                <w:rFonts w:ascii="宋体" w:hAnsi="宋体" w:eastAsia="黑体"/>
                <w:color w:val="auto"/>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18" w:leftChars="-56" w:right="-118" w:rightChars="-56"/>
              <w:jc w:val="center"/>
              <w:rPr>
                <w:rFonts w:ascii="宋体" w:hAnsi="宋体" w:eastAsia="黑体"/>
                <w:color w:val="auto"/>
                <w:kern w:val="0"/>
                <w:sz w:val="20"/>
                <w:szCs w:val="20"/>
              </w:rPr>
            </w:pPr>
            <w:r>
              <w:rPr>
                <w:rFonts w:ascii="宋体" w:hAnsi="宋体" w:eastAsia="黑体"/>
                <w:color w:val="auto"/>
                <w:kern w:val="0"/>
                <w:sz w:val="20"/>
                <w:szCs w:val="20"/>
              </w:rPr>
              <w:t>尚未</w:t>
            </w:r>
          </w:p>
          <w:p>
            <w:pPr>
              <w:widowControl/>
              <w:ind w:left="-118" w:leftChars="-56" w:right="-118" w:rightChars="-56"/>
              <w:jc w:val="center"/>
              <w:rPr>
                <w:rFonts w:ascii="宋体" w:hAnsi="宋体" w:eastAsia="黑体"/>
                <w:color w:val="auto"/>
              </w:rPr>
            </w:pPr>
            <w:r>
              <w:rPr>
                <w:rFonts w:ascii="宋体" w:hAnsi="宋体" w:eastAsia="黑体"/>
                <w:color w:val="auto"/>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320" w:lineRule="exact"/>
              <w:jc w:val="center"/>
              <w:rPr>
                <w:rFonts w:ascii="宋体" w:hAnsi="宋体" w:eastAsia="黑体"/>
                <w:color w:val="auto"/>
                <w:kern w:val="0"/>
                <w:sz w:val="20"/>
                <w:szCs w:val="20"/>
              </w:rPr>
            </w:pPr>
            <w:r>
              <w:rPr>
                <w:rFonts w:ascii="宋体" w:hAnsi="宋体" w:eastAsia="黑体"/>
                <w:color w:val="auto"/>
                <w:kern w:val="0"/>
                <w:sz w:val="20"/>
                <w:szCs w:val="20"/>
              </w:rPr>
              <w:t>总</w:t>
            </w:r>
          </w:p>
          <w:p>
            <w:pPr>
              <w:widowControl/>
              <w:spacing w:line="320" w:lineRule="exact"/>
              <w:jc w:val="center"/>
              <w:rPr>
                <w:rFonts w:ascii="宋体" w:hAnsi="宋体" w:eastAsia="黑体"/>
                <w:color w:val="auto"/>
              </w:rPr>
            </w:pPr>
            <w:r>
              <w:rPr>
                <w:rFonts w:ascii="宋体" w:hAnsi="宋体" w:eastAsia="黑体"/>
                <w:color w:val="auto"/>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宋体" w:hAnsi="宋体" w:eastAsia="黑体"/>
                <w:color w:val="auto"/>
              </w:rPr>
            </w:pPr>
            <w:r>
              <w:rPr>
                <w:rFonts w:ascii="宋体" w:hAnsi="宋体" w:eastAsia="黑体"/>
                <w:color w:val="auto"/>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宋体" w:hAnsi="宋体" w:eastAsia="黑体"/>
                <w:color w:val="auto"/>
              </w:rPr>
            </w:pPr>
            <w:bookmarkStart w:id="9" w:name="_Hlk67039688"/>
            <w:r>
              <w:rPr>
                <w:rFonts w:ascii="宋体" w:hAnsi="宋体" w:eastAsia="黑体"/>
                <w:color w:val="auto"/>
                <w:kern w:val="0"/>
                <w:sz w:val="20"/>
                <w:szCs w:val="20"/>
              </w:rPr>
              <w:t>复议后起诉</w:t>
            </w:r>
            <w:bookmarkEnd w:id="9"/>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ascii="宋体" w:hAnsi="宋体" w:eastAsia="黑体"/>
                <w:color w:val="auto"/>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rPr>
                <w:rFonts w:ascii="宋体" w:hAnsi="宋体" w:eastAsia="黑体"/>
                <w:color w:val="auto"/>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宋体" w:hAnsi="宋体" w:eastAsia="黑体"/>
                <w:color w:val="auto"/>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宋体" w:hAnsi="宋体" w:eastAsia="黑体"/>
                <w:color w:val="auto"/>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宋体" w:hAnsi="宋体" w:eastAsia="黑体"/>
                <w:color w:val="auto"/>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105" w:leftChars="-50" w:right="-126" w:rightChars="-60"/>
              <w:jc w:val="center"/>
              <w:rPr>
                <w:rFonts w:ascii="宋体" w:hAnsi="宋体" w:eastAsia="黑体"/>
                <w:color w:val="auto"/>
              </w:rPr>
            </w:pPr>
            <w:r>
              <w:rPr>
                <w:rFonts w:ascii="宋体" w:hAnsi="宋体" w:eastAsia="黑体"/>
                <w:color w:val="auto"/>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86" w:leftChars="-41" w:right="-88" w:rightChars="-42"/>
              <w:jc w:val="center"/>
              <w:rPr>
                <w:rFonts w:ascii="宋体" w:hAnsi="宋体" w:eastAsia="黑体"/>
                <w:color w:val="auto"/>
              </w:rPr>
            </w:pPr>
            <w:r>
              <w:rPr>
                <w:rFonts w:ascii="宋体" w:hAnsi="宋体" w:eastAsia="黑体"/>
                <w:color w:val="auto"/>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26" w:leftChars="-60" w:right="-136" w:rightChars="-65"/>
              <w:jc w:val="center"/>
              <w:rPr>
                <w:rFonts w:ascii="宋体" w:hAnsi="宋体" w:eastAsia="黑体"/>
                <w:color w:val="auto"/>
                <w:kern w:val="0"/>
                <w:sz w:val="20"/>
                <w:szCs w:val="20"/>
              </w:rPr>
            </w:pPr>
            <w:r>
              <w:rPr>
                <w:rFonts w:ascii="宋体" w:hAnsi="宋体" w:eastAsia="黑体"/>
                <w:color w:val="auto"/>
                <w:kern w:val="0"/>
                <w:sz w:val="20"/>
                <w:szCs w:val="20"/>
              </w:rPr>
              <w:t>其他</w:t>
            </w:r>
          </w:p>
          <w:p>
            <w:pPr>
              <w:widowControl/>
              <w:ind w:left="-126" w:leftChars="-60" w:right="-136" w:rightChars="-65"/>
              <w:jc w:val="center"/>
              <w:rPr>
                <w:rFonts w:ascii="宋体" w:hAnsi="宋体" w:eastAsia="黑体"/>
                <w:color w:val="auto"/>
              </w:rPr>
            </w:pPr>
            <w:r>
              <w:rPr>
                <w:rFonts w:ascii="宋体" w:hAnsi="宋体" w:eastAsia="黑体"/>
                <w:color w:val="auto"/>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64" w:leftChars="-78" w:right="-153" w:rightChars="-73"/>
              <w:jc w:val="center"/>
              <w:rPr>
                <w:rFonts w:ascii="宋体" w:hAnsi="宋体" w:eastAsia="黑体"/>
                <w:color w:val="auto"/>
                <w:kern w:val="0"/>
                <w:sz w:val="20"/>
                <w:szCs w:val="20"/>
              </w:rPr>
            </w:pPr>
            <w:r>
              <w:rPr>
                <w:rFonts w:ascii="宋体" w:hAnsi="宋体" w:eastAsia="黑体"/>
                <w:color w:val="auto"/>
                <w:kern w:val="0"/>
                <w:sz w:val="20"/>
                <w:szCs w:val="20"/>
              </w:rPr>
              <w:t>尚未</w:t>
            </w:r>
          </w:p>
          <w:p>
            <w:pPr>
              <w:widowControl/>
              <w:ind w:left="-164" w:leftChars="-78" w:right="-153" w:rightChars="-73"/>
              <w:jc w:val="center"/>
              <w:rPr>
                <w:rFonts w:ascii="宋体" w:hAnsi="宋体" w:eastAsia="黑体"/>
                <w:color w:val="auto"/>
              </w:rPr>
            </w:pPr>
            <w:r>
              <w:rPr>
                <w:rFonts w:ascii="宋体" w:hAnsi="宋体" w:eastAsia="黑体"/>
                <w:color w:val="auto"/>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宋体" w:hAnsi="宋体" w:eastAsia="黑体"/>
                <w:color w:val="auto"/>
              </w:rPr>
            </w:pPr>
            <w:r>
              <w:rPr>
                <w:rFonts w:ascii="宋体" w:hAnsi="宋体" w:eastAsia="黑体"/>
                <w:color w:val="auto"/>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99" w:leftChars="-47" w:right="-78" w:rightChars="-37"/>
              <w:jc w:val="center"/>
              <w:rPr>
                <w:rFonts w:ascii="宋体" w:hAnsi="宋体" w:eastAsia="黑体"/>
                <w:color w:val="auto"/>
              </w:rPr>
            </w:pPr>
            <w:r>
              <w:rPr>
                <w:rFonts w:ascii="宋体" w:hAnsi="宋体" w:eastAsia="黑体"/>
                <w:color w:val="auto"/>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36" w:leftChars="-65" w:right="-124" w:rightChars="-59"/>
              <w:jc w:val="center"/>
              <w:rPr>
                <w:rFonts w:ascii="宋体" w:hAnsi="宋体" w:eastAsia="黑体"/>
                <w:color w:val="auto"/>
                <w:kern w:val="0"/>
                <w:sz w:val="20"/>
                <w:szCs w:val="20"/>
              </w:rPr>
            </w:pPr>
            <w:r>
              <w:rPr>
                <w:rFonts w:ascii="宋体" w:hAnsi="宋体" w:eastAsia="黑体"/>
                <w:color w:val="auto"/>
                <w:kern w:val="0"/>
                <w:sz w:val="20"/>
                <w:szCs w:val="20"/>
              </w:rPr>
              <w:t>结果</w:t>
            </w:r>
          </w:p>
          <w:p>
            <w:pPr>
              <w:widowControl/>
              <w:ind w:left="-136" w:leftChars="-65" w:right="-124" w:rightChars="-59"/>
              <w:jc w:val="center"/>
              <w:rPr>
                <w:rFonts w:ascii="宋体" w:hAnsi="宋体" w:eastAsia="黑体"/>
                <w:color w:val="auto"/>
              </w:rPr>
            </w:pPr>
            <w:r>
              <w:rPr>
                <w:rFonts w:ascii="宋体" w:hAnsi="宋体" w:eastAsia="黑体"/>
                <w:color w:val="auto"/>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73" w:leftChars="-83" w:right="-134" w:rightChars="-64" w:hanging="1"/>
              <w:jc w:val="center"/>
              <w:rPr>
                <w:rFonts w:ascii="宋体" w:hAnsi="宋体" w:eastAsia="黑体"/>
                <w:color w:val="auto"/>
                <w:kern w:val="0"/>
                <w:sz w:val="20"/>
                <w:szCs w:val="20"/>
              </w:rPr>
            </w:pPr>
            <w:r>
              <w:rPr>
                <w:rFonts w:ascii="宋体" w:hAnsi="宋体" w:eastAsia="黑体"/>
                <w:color w:val="auto"/>
                <w:kern w:val="0"/>
                <w:sz w:val="20"/>
                <w:szCs w:val="20"/>
              </w:rPr>
              <w:t>其他</w:t>
            </w:r>
          </w:p>
          <w:p>
            <w:pPr>
              <w:widowControl/>
              <w:ind w:left="-173" w:leftChars="-83" w:right="-134" w:rightChars="-64" w:hanging="1"/>
              <w:jc w:val="center"/>
              <w:rPr>
                <w:rFonts w:ascii="宋体" w:hAnsi="宋体" w:eastAsia="黑体"/>
                <w:color w:val="auto"/>
              </w:rPr>
            </w:pPr>
            <w:r>
              <w:rPr>
                <w:rFonts w:ascii="宋体" w:hAnsi="宋体" w:eastAsia="黑体"/>
                <w:color w:val="auto"/>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67" w:leftChars="-33" w:right="-105" w:rightChars="-50" w:hanging="2" w:hangingChars="1"/>
              <w:jc w:val="center"/>
              <w:rPr>
                <w:rFonts w:ascii="宋体" w:hAnsi="宋体" w:eastAsia="黑体"/>
                <w:color w:val="auto"/>
              </w:rPr>
            </w:pPr>
            <w:r>
              <w:rPr>
                <w:rFonts w:ascii="宋体" w:hAnsi="宋体" w:eastAsia="黑体"/>
                <w:color w:val="auto"/>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宋体" w:hAnsi="宋体" w:eastAsia="黑体"/>
                <w:color w:val="auto"/>
              </w:rPr>
            </w:pPr>
            <w:r>
              <w:rPr>
                <w:rFonts w:ascii="宋体" w:hAnsi="宋体" w:eastAsia="黑体"/>
                <w:color w:val="auto"/>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宋体" w:hAnsi="宋体"/>
                <w:color w:val="auto"/>
              </w:rPr>
            </w:pPr>
            <w:r>
              <w:rPr>
                <w:rFonts w:hint="eastAsia" w:ascii="宋体" w:hAnsi="宋体"/>
                <w:color w:val="auto"/>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宋体" w:hAnsi="宋体"/>
                <w:color w:val="auto"/>
              </w:rPr>
            </w:pPr>
            <w:r>
              <w:rPr>
                <w:rFonts w:hint="eastAsia" w:ascii="宋体" w:hAnsi="宋体"/>
                <w:color w:val="auto"/>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宋体" w:hAnsi="宋体"/>
                <w:color w:val="auto"/>
              </w:rPr>
            </w:pPr>
            <w:r>
              <w:rPr>
                <w:rFonts w:hint="eastAsia" w:ascii="宋体" w:hAnsi="宋体"/>
                <w:color w:val="auto"/>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宋体" w:hAnsi="宋体"/>
                <w:color w:val="auto"/>
              </w:rPr>
            </w:pPr>
            <w:r>
              <w:rPr>
                <w:rFonts w:hint="eastAsia" w:ascii="宋体" w:hAnsi="宋体"/>
                <w:color w:val="auto"/>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宋体" w:hAnsi="宋体"/>
                <w:color w:val="auto"/>
              </w:rPr>
            </w:pPr>
            <w:r>
              <w:rPr>
                <w:rFonts w:hint="eastAsia" w:ascii="宋体" w:hAnsi="宋体"/>
                <w:color w:val="auto"/>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宋体" w:hAnsi="宋体"/>
                <w:color w:val="auto"/>
              </w:rPr>
            </w:pPr>
            <w:r>
              <w:rPr>
                <w:rFonts w:hint="eastAsia" w:ascii="宋体" w:hAnsi="宋体"/>
                <w:color w:val="auto"/>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宋体" w:hAnsi="宋体"/>
                <w:color w:val="auto"/>
              </w:rPr>
            </w:pPr>
            <w:r>
              <w:rPr>
                <w:rFonts w:hint="eastAsia" w:ascii="宋体" w:hAnsi="宋体"/>
                <w:color w:val="auto"/>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宋体" w:hAnsi="宋体"/>
                <w:color w:val="auto"/>
              </w:rPr>
            </w:pPr>
            <w:r>
              <w:rPr>
                <w:rFonts w:hint="eastAsia" w:ascii="宋体" w:hAnsi="宋体"/>
                <w:color w:val="auto"/>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宋体" w:hAnsi="宋体"/>
                <w:color w:val="auto"/>
              </w:rPr>
            </w:pPr>
            <w:r>
              <w:rPr>
                <w:rFonts w:hint="eastAsia" w:ascii="宋体" w:hAnsi="宋体"/>
                <w:color w:val="auto"/>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宋体" w:hAnsi="宋体"/>
                <w:color w:val="auto"/>
              </w:rPr>
            </w:pPr>
            <w:r>
              <w:rPr>
                <w:rFonts w:hint="eastAsia" w:ascii="宋体" w:hAnsi="宋体"/>
                <w:color w:val="auto"/>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rPr>
                <w:rFonts w:ascii="宋体" w:hAnsi="宋体"/>
                <w:color w:val="auto"/>
              </w:rPr>
            </w:pPr>
            <w:r>
              <w:rPr>
                <w:rFonts w:hint="eastAsia" w:ascii="宋体" w:hAnsi="宋体"/>
                <w:color w:val="auto"/>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宋体" w:hAnsi="宋体"/>
                <w:color w:val="auto"/>
              </w:rPr>
            </w:pPr>
            <w:r>
              <w:rPr>
                <w:rFonts w:hint="eastAsia" w:ascii="宋体" w:hAnsi="宋体"/>
                <w:color w:val="auto"/>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宋体" w:hAnsi="宋体"/>
                <w:color w:val="auto"/>
              </w:rPr>
            </w:pPr>
            <w:r>
              <w:rPr>
                <w:rFonts w:hint="eastAsia" w:ascii="宋体" w:hAnsi="宋体"/>
                <w:color w:val="auto"/>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宋体" w:hAnsi="宋体"/>
                <w:color w:val="auto"/>
              </w:rPr>
            </w:pPr>
            <w:r>
              <w:rPr>
                <w:rFonts w:hint="eastAsia" w:ascii="宋体" w:hAnsi="宋体"/>
                <w:color w:val="auto"/>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宋体" w:hAnsi="宋体"/>
                <w:color w:val="auto"/>
              </w:rPr>
            </w:pPr>
            <w:r>
              <w:rPr>
                <w:rFonts w:hint="eastAsia" w:ascii="宋体" w:hAnsi="宋体"/>
                <w:color w:val="auto"/>
              </w:rPr>
              <w:t>0</w:t>
            </w:r>
          </w:p>
        </w:tc>
      </w:tr>
    </w:tbl>
    <w:p>
      <w:pPr>
        <w:spacing w:line="560" w:lineRule="exact"/>
        <w:ind w:firstLine="640" w:firstLineChars="200"/>
        <w:rPr>
          <w:rFonts w:ascii="宋体" w:hAnsi="宋体" w:eastAsia="黑体"/>
          <w:bCs/>
          <w:color w:val="auto"/>
          <w:sz w:val="32"/>
          <w:szCs w:val="32"/>
        </w:rPr>
      </w:pPr>
      <w:r>
        <w:rPr>
          <w:rFonts w:ascii="宋体" w:hAnsi="宋体" w:eastAsia="黑体"/>
          <w:bCs/>
          <w:color w:val="auto"/>
          <w:sz w:val="32"/>
          <w:szCs w:val="32"/>
        </w:rPr>
        <w:t>五、政府信息公开工作存在的主要问题及改进情况</w:t>
      </w:r>
    </w:p>
    <w:p>
      <w:pPr>
        <w:pStyle w:val="6"/>
        <w:widowControl/>
        <w:shd w:val="clear" w:color="auto" w:fill="FFFFFF"/>
        <w:spacing w:before="0" w:beforeAutospacing="0" w:after="0" w:afterAutospacing="0" w:line="560" w:lineRule="exact"/>
        <w:ind w:firstLine="640" w:firstLineChars="200"/>
        <w:jc w:val="both"/>
        <w:rPr>
          <w:rFonts w:hint="eastAsia" w:ascii="宋体" w:hAnsi="宋体" w:eastAsia="楷体_GB2312" w:cs="宋体"/>
          <w:color w:val="auto"/>
          <w:sz w:val="32"/>
          <w:szCs w:val="32"/>
          <w:shd w:val="clear" w:color="auto" w:fill="FFFFFF"/>
        </w:rPr>
      </w:pPr>
      <w:r>
        <w:rPr>
          <w:rFonts w:hint="eastAsia" w:ascii="宋体" w:hAnsi="宋体" w:eastAsia="楷体_GB2312" w:cs="宋体"/>
          <w:color w:val="auto"/>
          <w:sz w:val="32"/>
          <w:szCs w:val="32"/>
          <w:shd w:val="clear" w:color="auto" w:fill="FFFFFF"/>
        </w:rPr>
        <w:t>（一）存在问题</w:t>
      </w:r>
    </w:p>
    <w:p>
      <w:pPr>
        <w:pStyle w:val="6"/>
        <w:widowControl/>
        <w:shd w:val="clear" w:color="auto" w:fill="FFFFFF"/>
        <w:spacing w:before="0" w:beforeAutospacing="0" w:after="0" w:afterAutospacing="0" w:line="560" w:lineRule="exact"/>
        <w:ind w:firstLine="640" w:firstLineChars="200"/>
        <w:jc w:val="both"/>
        <w:rPr>
          <w:rFonts w:ascii="宋体" w:hAnsi="宋体" w:eastAsia="仿宋_GB2312"/>
          <w:color w:val="auto"/>
          <w:sz w:val="32"/>
          <w:szCs w:val="32"/>
          <w:highlight w:val="none"/>
          <w:shd w:val="clear" w:color="auto" w:fill="FFFFFF"/>
        </w:rPr>
      </w:pPr>
      <w:r>
        <w:rPr>
          <w:rFonts w:hint="eastAsia" w:ascii="宋体" w:hAnsi="宋体" w:eastAsia="宋体" w:cs="宋体"/>
          <w:color w:val="auto"/>
          <w:sz w:val="32"/>
          <w:szCs w:val="32"/>
          <w:highlight w:val="none"/>
          <w:shd w:val="clear" w:color="auto" w:fill="FFFFFF"/>
        </w:rPr>
        <w:t>202</w:t>
      </w:r>
      <w:r>
        <w:rPr>
          <w:rFonts w:hint="eastAsia" w:ascii="宋体" w:hAnsi="宋体" w:eastAsia="宋体" w:cs="宋体"/>
          <w:color w:val="auto"/>
          <w:sz w:val="32"/>
          <w:szCs w:val="32"/>
          <w:highlight w:val="none"/>
          <w:shd w:val="clear" w:color="auto" w:fill="FFFFFF"/>
          <w:lang w:val="en-US" w:eastAsia="zh-CN"/>
        </w:rPr>
        <w:t>2</w:t>
      </w:r>
      <w:r>
        <w:rPr>
          <w:rFonts w:hint="eastAsia" w:ascii="宋体" w:hAnsi="宋体" w:eastAsia="仿宋_GB2312"/>
          <w:color w:val="auto"/>
          <w:sz w:val="32"/>
          <w:szCs w:val="32"/>
          <w:highlight w:val="none"/>
          <w:shd w:val="clear" w:color="auto" w:fill="FFFFFF"/>
        </w:rPr>
        <w:t>年，</w:t>
      </w:r>
      <w:r>
        <w:rPr>
          <w:rFonts w:hint="eastAsia" w:ascii="宋体" w:hAnsi="宋体" w:eastAsia="宋体" w:cs="宋体"/>
          <w:color w:val="auto"/>
          <w:sz w:val="32"/>
          <w:szCs w:val="32"/>
          <w:highlight w:val="none"/>
          <w:shd w:val="clear" w:color="auto" w:fill="FFFFFF"/>
        </w:rPr>
        <w:t>蔄</w:t>
      </w:r>
      <w:r>
        <w:rPr>
          <w:rFonts w:hint="eastAsia" w:ascii="宋体" w:hAnsi="宋体" w:eastAsia="仿宋_GB2312"/>
          <w:color w:val="auto"/>
          <w:sz w:val="32"/>
          <w:szCs w:val="32"/>
          <w:highlight w:val="none"/>
          <w:shd w:val="clear" w:color="auto" w:fill="FFFFFF"/>
        </w:rPr>
        <w:t>山镇在政府信息公开工作中虽然做了一些工作，但距上级工作要求还有一定差距，具体如下。</w:t>
      </w:r>
    </w:p>
    <w:p>
      <w:pPr>
        <w:pStyle w:val="6"/>
        <w:widowControl/>
        <w:shd w:val="clear" w:color="auto" w:fill="FFFFFF"/>
        <w:spacing w:before="0" w:beforeAutospacing="0" w:after="0" w:afterAutospacing="0" w:line="560" w:lineRule="exact"/>
        <w:ind w:firstLine="640" w:firstLineChars="200"/>
        <w:jc w:val="both"/>
        <w:rPr>
          <w:rFonts w:hint="eastAsia" w:ascii="宋体" w:hAnsi="宋体" w:eastAsia="仿宋_GB2312"/>
          <w:color w:val="auto"/>
          <w:sz w:val="32"/>
          <w:szCs w:val="32"/>
          <w:highlight w:val="none"/>
          <w:shd w:val="clear" w:color="auto" w:fill="FFFFFF"/>
        </w:rPr>
      </w:pPr>
      <w:r>
        <w:rPr>
          <w:rFonts w:hint="eastAsia" w:ascii="宋体" w:hAnsi="宋体" w:eastAsia="仿宋_GB2312"/>
          <w:color w:val="auto"/>
          <w:sz w:val="32"/>
          <w:szCs w:val="32"/>
          <w:highlight w:val="none"/>
          <w:shd w:val="clear" w:color="auto" w:fill="FFFFFF"/>
        </w:rPr>
        <w:t>一是公开的“含金量”还需要进一步提高，在行政规范性文件、 重大行政决策预公开等方面，需要继续加大工作力度</w:t>
      </w:r>
      <w:r>
        <w:rPr>
          <w:rFonts w:hint="eastAsia" w:ascii="宋体" w:hAnsi="宋体" w:eastAsia="仿宋_GB2312"/>
          <w:color w:val="auto"/>
          <w:sz w:val="32"/>
          <w:szCs w:val="32"/>
          <w:highlight w:val="none"/>
          <w:shd w:val="clear" w:color="auto" w:fill="FFFFFF"/>
          <w:lang w:eastAsia="zh-CN"/>
        </w:rPr>
        <w:t>，</w:t>
      </w:r>
      <w:r>
        <w:rPr>
          <w:rFonts w:hint="eastAsia" w:ascii="宋体" w:hAnsi="宋体" w:eastAsia="仿宋_GB2312"/>
          <w:color w:val="auto"/>
          <w:sz w:val="32"/>
          <w:szCs w:val="32"/>
          <w:highlight w:val="none"/>
          <w:shd w:val="clear" w:color="auto" w:fill="FFFFFF"/>
        </w:rPr>
        <w:t>政策解读质量还需进一步提高，对政策出台的背景目的、制定依据、重点任务、执行标准、新旧政策差异等解读不充分，且解读形式单一，没有实现全方位、多层次、立体式解读。</w:t>
      </w:r>
    </w:p>
    <w:p>
      <w:pPr>
        <w:pStyle w:val="6"/>
        <w:widowControl/>
        <w:shd w:val="clear" w:color="auto" w:fill="FFFFFF"/>
        <w:spacing w:before="0" w:beforeAutospacing="0" w:after="0" w:afterAutospacing="0" w:line="560" w:lineRule="exact"/>
        <w:ind w:firstLine="640" w:firstLineChars="200"/>
        <w:jc w:val="both"/>
        <w:rPr>
          <w:rFonts w:hint="eastAsia" w:ascii="宋体" w:hAnsi="宋体" w:eastAsia="仿宋_GB2312"/>
          <w:color w:val="auto"/>
          <w:sz w:val="32"/>
          <w:szCs w:val="32"/>
          <w:highlight w:val="none"/>
          <w:shd w:val="clear" w:color="auto" w:fill="FFFFFF"/>
        </w:rPr>
      </w:pPr>
      <w:r>
        <w:rPr>
          <w:rFonts w:hint="eastAsia" w:ascii="宋体" w:hAnsi="宋体" w:eastAsia="仿宋_GB2312"/>
          <w:color w:val="auto"/>
          <w:sz w:val="32"/>
          <w:szCs w:val="32"/>
          <w:highlight w:val="none"/>
          <w:shd w:val="clear" w:color="auto" w:fill="FFFFFF"/>
        </w:rPr>
        <w:t>二是群众知晓度低、参与感弱。受生活习惯、文化氛围等因素影响，群众了解政务信息更多倾向于基层政务公开公告栏、微信公众号等，通过专门政务公开网了解政务信息的比例不高。基层政务公开标准化规范化建设程度不足，宣传力度有待进一步加强。</w:t>
      </w:r>
    </w:p>
    <w:p>
      <w:pPr>
        <w:pStyle w:val="6"/>
        <w:widowControl/>
        <w:shd w:val="clear" w:color="auto" w:fill="FFFFFF"/>
        <w:spacing w:before="0" w:beforeAutospacing="0" w:after="0" w:afterAutospacing="0" w:line="560" w:lineRule="exact"/>
        <w:ind w:firstLine="640" w:firstLineChars="200"/>
        <w:jc w:val="both"/>
        <w:rPr>
          <w:rFonts w:hint="eastAsia" w:ascii="宋体" w:hAnsi="宋体" w:eastAsia="仿宋_GB2312"/>
          <w:color w:val="auto"/>
          <w:sz w:val="32"/>
          <w:szCs w:val="32"/>
          <w:highlight w:val="none"/>
          <w:shd w:val="clear" w:color="auto" w:fill="FFFFFF"/>
        </w:rPr>
      </w:pPr>
      <w:r>
        <w:rPr>
          <w:rFonts w:hint="eastAsia" w:ascii="宋体" w:hAnsi="宋体" w:eastAsia="仿宋_GB2312"/>
          <w:color w:val="auto"/>
          <w:sz w:val="32"/>
          <w:szCs w:val="32"/>
          <w:highlight w:val="none"/>
          <w:shd w:val="clear" w:color="auto" w:fill="FFFFFF"/>
        </w:rPr>
        <w:t>三是队伍建设薄弱、力量缺乏。乡镇负责政务公开的同志为党政办工作人员，属兼职，缺乏对政务公开工作理论知识系统性学习；大部分信息公开员承担了繁重的乡镇安排的工作任务，只能“挤”时间开展工作，导致工作存在一定短板。</w:t>
      </w:r>
    </w:p>
    <w:p>
      <w:pPr>
        <w:pStyle w:val="6"/>
        <w:widowControl/>
        <w:shd w:val="clear" w:color="auto" w:fill="FFFFFF"/>
        <w:spacing w:before="0" w:beforeAutospacing="0" w:after="0" w:afterAutospacing="0" w:line="560" w:lineRule="exact"/>
        <w:ind w:firstLine="640" w:firstLineChars="200"/>
        <w:jc w:val="both"/>
        <w:rPr>
          <w:rFonts w:hint="eastAsia" w:ascii="宋体" w:hAnsi="宋体" w:eastAsia="楷体_GB2312" w:cs="宋体"/>
          <w:color w:val="auto"/>
          <w:sz w:val="32"/>
          <w:szCs w:val="32"/>
          <w:shd w:val="clear" w:color="auto" w:fill="FFFFFF"/>
        </w:rPr>
      </w:pPr>
      <w:r>
        <w:rPr>
          <w:rFonts w:hint="eastAsia" w:ascii="宋体" w:hAnsi="宋体" w:eastAsia="楷体_GB2312" w:cs="宋体"/>
          <w:color w:val="auto"/>
          <w:sz w:val="32"/>
          <w:szCs w:val="32"/>
          <w:shd w:val="clear" w:color="auto" w:fill="FFFFFF"/>
        </w:rPr>
        <w:t>（二）改进情况</w:t>
      </w:r>
    </w:p>
    <w:p>
      <w:pPr>
        <w:pStyle w:val="6"/>
        <w:widowControl/>
        <w:shd w:val="clear" w:color="auto" w:fill="FFFFFF"/>
        <w:spacing w:before="0" w:beforeAutospacing="0" w:after="0" w:afterAutospacing="0" w:line="560" w:lineRule="exact"/>
        <w:ind w:firstLine="640" w:firstLineChars="200"/>
        <w:jc w:val="both"/>
        <w:rPr>
          <w:rFonts w:ascii="宋体" w:hAnsi="宋体" w:eastAsia="仿宋_GB2312"/>
          <w:color w:val="auto"/>
          <w:sz w:val="32"/>
          <w:szCs w:val="32"/>
          <w:highlight w:val="none"/>
          <w:shd w:val="clear" w:color="auto" w:fill="FFFFFF"/>
        </w:rPr>
      </w:pPr>
      <w:r>
        <w:rPr>
          <w:rFonts w:hint="eastAsia" w:ascii="宋体" w:hAnsi="宋体" w:eastAsia="仿宋_GB2312"/>
          <w:color w:val="auto"/>
          <w:sz w:val="32"/>
          <w:szCs w:val="32"/>
          <w:highlight w:val="none"/>
          <w:shd w:val="clear" w:color="auto" w:fill="FFFFFF"/>
        </w:rPr>
        <w:t>针对上述问题，</w:t>
      </w:r>
      <w:r>
        <w:rPr>
          <w:rFonts w:hint="eastAsia" w:ascii="宋体" w:hAnsi="宋体" w:eastAsia="宋体" w:cs="宋体"/>
          <w:color w:val="auto"/>
          <w:sz w:val="32"/>
          <w:szCs w:val="32"/>
          <w:highlight w:val="none"/>
          <w:shd w:val="clear" w:color="auto" w:fill="FFFFFF"/>
        </w:rPr>
        <w:t>蔄</w:t>
      </w:r>
      <w:r>
        <w:rPr>
          <w:rFonts w:hint="eastAsia" w:ascii="宋体" w:hAnsi="宋体" w:eastAsia="仿宋_GB2312"/>
          <w:color w:val="auto"/>
          <w:sz w:val="32"/>
          <w:szCs w:val="32"/>
          <w:highlight w:val="none"/>
          <w:shd w:val="clear" w:color="auto" w:fill="FFFFFF"/>
        </w:rPr>
        <w:t>山镇将继续按照上级要求，结合自身实际，加强政府信息公开体系建设，强化政府信息公开工作，进一步提高公开信息的比例和行政办公的效率，提升政府公信力。</w:t>
      </w:r>
    </w:p>
    <w:p>
      <w:pPr>
        <w:pStyle w:val="6"/>
        <w:widowControl/>
        <w:shd w:val="clear" w:color="auto" w:fill="FFFFFF"/>
        <w:spacing w:before="0" w:beforeAutospacing="0" w:after="0" w:afterAutospacing="0" w:line="560" w:lineRule="exact"/>
        <w:ind w:firstLine="640" w:firstLineChars="200"/>
        <w:jc w:val="both"/>
        <w:rPr>
          <w:rFonts w:hint="eastAsia" w:ascii="宋体" w:hAnsi="宋体" w:eastAsia="仿宋_GB2312"/>
          <w:color w:val="auto"/>
          <w:sz w:val="32"/>
          <w:szCs w:val="32"/>
          <w:highlight w:val="none"/>
          <w:shd w:val="clear" w:color="auto" w:fill="FFFFFF"/>
          <w:lang w:eastAsia="zh-CN"/>
        </w:rPr>
      </w:pPr>
      <w:r>
        <w:rPr>
          <w:rFonts w:hint="eastAsia" w:ascii="宋体" w:hAnsi="宋体" w:eastAsia="仿宋_GB2312"/>
          <w:color w:val="auto"/>
          <w:sz w:val="32"/>
          <w:szCs w:val="32"/>
          <w:highlight w:val="none"/>
          <w:shd w:val="clear" w:color="auto" w:fill="FFFFFF"/>
        </w:rPr>
        <w:t>一是</w:t>
      </w:r>
      <w:r>
        <w:rPr>
          <w:rFonts w:hint="eastAsia" w:ascii="宋体" w:hAnsi="宋体" w:eastAsia="仿宋_GB2312"/>
          <w:color w:val="auto"/>
          <w:sz w:val="32"/>
          <w:szCs w:val="32"/>
          <w:highlight w:val="none"/>
          <w:shd w:val="clear" w:color="auto" w:fill="FFFFFF"/>
          <w:lang w:eastAsia="zh-CN"/>
        </w:rPr>
        <w:t>科</w:t>
      </w:r>
      <w:r>
        <w:rPr>
          <w:rFonts w:hint="eastAsia" w:ascii="宋体" w:hAnsi="宋体" w:eastAsia="仿宋_GB2312"/>
          <w:color w:val="auto"/>
          <w:sz w:val="32"/>
          <w:szCs w:val="32"/>
          <w:highlight w:val="none"/>
          <w:shd w:val="clear" w:color="auto" w:fill="FFFFFF"/>
        </w:rPr>
        <w:t>学设置政务公开绩效考评内容，加大规范性文件等重点政务信息公开以及政策</w:t>
      </w:r>
      <w:bookmarkStart w:id="10" w:name="_GoBack"/>
      <w:bookmarkEnd w:id="10"/>
      <w:r>
        <w:rPr>
          <w:rFonts w:hint="eastAsia" w:ascii="宋体" w:hAnsi="宋体" w:eastAsia="仿宋_GB2312"/>
          <w:color w:val="auto"/>
          <w:sz w:val="32"/>
          <w:szCs w:val="32"/>
          <w:highlight w:val="none"/>
          <w:shd w:val="clear" w:color="auto" w:fill="FFFFFF"/>
        </w:rPr>
        <w:t>解读水平的考评力度，促进制度和政策有效执行，坚持政策文件、解读说明等同步公开，确保群众看得懂、记得住、用得上</w:t>
      </w:r>
      <w:r>
        <w:rPr>
          <w:rFonts w:hint="eastAsia" w:ascii="宋体" w:hAnsi="宋体" w:eastAsia="仿宋_GB2312"/>
          <w:color w:val="auto"/>
          <w:sz w:val="32"/>
          <w:szCs w:val="32"/>
          <w:highlight w:val="none"/>
          <w:shd w:val="clear" w:color="auto" w:fill="FFFFFF"/>
          <w:lang w:eastAsia="zh-CN"/>
        </w:rPr>
        <w:t>。</w:t>
      </w:r>
    </w:p>
    <w:p>
      <w:pPr>
        <w:pStyle w:val="6"/>
        <w:widowControl/>
        <w:shd w:val="clear" w:color="auto" w:fill="FFFFFF"/>
        <w:spacing w:before="0" w:beforeAutospacing="0" w:after="0" w:afterAutospacing="0" w:line="560" w:lineRule="exact"/>
        <w:ind w:firstLine="640" w:firstLineChars="200"/>
        <w:jc w:val="both"/>
        <w:rPr>
          <w:rFonts w:hint="eastAsia" w:ascii="宋体" w:hAnsi="宋体" w:eastAsia="仿宋_GB2312"/>
          <w:color w:val="auto"/>
          <w:sz w:val="32"/>
          <w:szCs w:val="32"/>
          <w:highlight w:val="none"/>
          <w:shd w:val="clear" w:color="auto" w:fill="FFFFFF"/>
        </w:rPr>
      </w:pPr>
      <w:r>
        <w:rPr>
          <w:rFonts w:hint="eastAsia" w:ascii="宋体" w:hAnsi="宋体" w:eastAsia="仿宋_GB2312"/>
          <w:color w:val="auto"/>
          <w:sz w:val="32"/>
          <w:szCs w:val="32"/>
          <w:highlight w:val="none"/>
          <w:shd w:val="clear" w:color="auto" w:fill="FFFFFF"/>
        </w:rPr>
        <w:t>二是拓宽公开渠道。立足直接服务人民群众的实际，就政务服务事项、办事指南、办事流程、办事窗口等及时通过线上线下全面准确公开，提高基层政务公开标准化规范化工作知晓率。打通服务群众的“最后一公里”，使基层政务公开家喻户晓、深入人心。</w:t>
      </w:r>
    </w:p>
    <w:p>
      <w:pPr>
        <w:pStyle w:val="6"/>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宋体" w:hAnsi="宋体" w:eastAsia="仿宋_GB2312"/>
          <w:color w:val="auto"/>
          <w:sz w:val="32"/>
          <w:szCs w:val="32"/>
          <w:highlight w:val="none"/>
          <w:shd w:val="clear" w:color="auto" w:fill="FFFFFF"/>
        </w:rPr>
      </w:pPr>
      <w:r>
        <w:rPr>
          <w:rFonts w:hint="eastAsia" w:ascii="宋体" w:hAnsi="宋体" w:eastAsia="仿宋_GB2312"/>
          <w:color w:val="auto"/>
          <w:sz w:val="32"/>
          <w:szCs w:val="32"/>
          <w:highlight w:val="none"/>
          <w:shd w:val="clear" w:color="auto" w:fill="FFFFFF"/>
        </w:rPr>
        <w:t>三是强化队伍建设。加强业务培训，不断提高业务人员工作和水平。健全工作机制，落实政务公开工作专人负责，确保此项工作长期有人抓。</w:t>
      </w:r>
    </w:p>
    <w:p>
      <w:pPr>
        <w:pStyle w:val="6"/>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宋体" w:hAnsi="宋体" w:eastAsia="仿宋_GB2312"/>
          <w:color w:val="auto"/>
          <w:sz w:val="32"/>
          <w:szCs w:val="32"/>
          <w:highlight w:val="none"/>
          <w:shd w:val="clear" w:color="auto" w:fill="FFFFFF"/>
        </w:rPr>
      </w:pPr>
      <w:r>
        <w:rPr>
          <w:rFonts w:hint="eastAsia" w:ascii="宋体" w:hAnsi="宋体" w:eastAsia="黑体" w:cs="黑体"/>
          <w:color w:val="auto"/>
          <w:sz w:val="32"/>
          <w:szCs w:val="32"/>
          <w:highlight w:val="none"/>
          <w:shd w:val="clear" w:color="auto" w:fill="FFFFFF"/>
          <w:lang w:eastAsia="zh-CN"/>
        </w:rPr>
        <w:t>六、</w:t>
      </w:r>
      <w:r>
        <w:rPr>
          <w:rFonts w:hint="eastAsia" w:ascii="宋体" w:hAnsi="宋体" w:eastAsia="黑体" w:cs="黑体"/>
          <w:color w:val="auto"/>
          <w:sz w:val="32"/>
          <w:szCs w:val="32"/>
          <w:highlight w:val="none"/>
          <w:shd w:val="clear" w:color="auto" w:fill="FFFFFF"/>
        </w:rPr>
        <w:t>其他需要报告的事项</w:t>
      </w:r>
    </w:p>
    <w:p>
      <w:pPr>
        <w:pStyle w:val="6"/>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宋体" w:hAnsi="宋体" w:eastAsia="仿宋_GB2312"/>
          <w:color w:val="auto"/>
          <w:sz w:val="32"/>
          <w:szCs w:val="32"/>
          <w:highlight w:val="none"/>
          <w:shd w:val="clear" w:color="auto" w:fill="FFFFFF"/>
        </w:rPr>
      </w:pPr>
      <w:r>
        <w:rPr>
          <w:rFonts w:hint="eastAsia" w:ascii="宋体" w:hAnsi="宋体" w:eastAsia="仿宋_GB2312"/>
          <w:color w:val="auto"/>
          <w:sz w:val="32"/>
          <w:szCs w:val="32"/>
          <w:highlight w:val="none"/>
          <w:shd w:val="clear" w:color="auto" w:fill="FFFFFF"/>
          <w:lang w:eastAsia="zh-CN"/>
        </w:rPr>
        <w:t>（一）</w:t>
      </w:r>
      <w:r>
        <w:rPr>
          <w:rFonts w:hint="eastAsia" w:ascii="宋体" w:hAnsi="宋体" w:eastAsia="仿宋_GB2312"/>
          <w:color w:val="auto"/>
          <w:sz w:val="32"/>
          <w:szCs w:val="32"/>
          <w:highlight w:val="none"/>
          <w:shd w:val="clear" w:color="auto" w:fill="FFFFFF"/>
        </w:rPr>
        <w:t>政府信息公开</w:t>
      </w:r>
      <w:r>
        <w:rPr>
          <w:rFonts w:hint="eastAsia" w:ascii="宋体" w:hAnsi="宋体" w:eastAsia="仿宋_GB2312"/>
          <w:color w:val="auto"/>
          <w:sz w:val="32"/>
          <w:szCs w:val="32"/>
          <w:highlight w:val="none"/>
          <w:shd w:val="clear" w:color="auto" w:fill="FFFFFF"/>
          <w:lang w:eastAsia="zh-CN"/>
        </w:rPr>
        <w:t>信息处理费收取情况。截</w:t>
      </w:r>
      <w:r>
        <w:rPr>
          <w:rFonts w:hint="eastAsia" w:ascii="宋体" w:hAnsi="宋体" w:eastAsia="仿宋_GB2312"/>
          <w:color w:val="auto"/>
          <w:sz w:val="32"/>
          <w:szCs w:val="32"/>
          <w:highlight w:val="none"/>
          <w:shd w:val="clear" w:color="auto" w:fill="FFFFFF"/>
        </w:rPr>
        <w:t>至2022年12月31日，我镇未收到依申请公开受理申请，因此未收取政府信息公开信息处理费。</w:t>
      </w:r>
    </w:p>
    <w:p>
      <w:pPr>
        <w:pStyle w:val="6"/>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宋体" w:hAnsi="宋体" w:eastAsia="仿宋_GB2312"/>
          <w:color w:val="auto"/>
          <w:sz w:val="32"/>
          <w:szCs w:val="32"/>
          <w:highlight w:val="none"/>
          <w:shd w:val="clear" w:color="auto" w:fill="FFFFFF"/>
        </w:rPr>
      </w:pPr>
      <w:r>
        <w:rPr>
          <w:rFonts w:hint="eastAsia" w:ascii="宋体" w:hAnsi="宋体" w:eastAsia="仿宋_GB2312"/>
          <w:color w:val="auto"/>
          <w:sz w:val="32"/>
          <w:szCs w:val="32"/>
          <w:highlight w:val="none"/>
          <w:shd w:val="clear" w:color="auto" w:fill="FFFFFF"/>
        </w:rPr>
        <w:t>（二）建议提案办理公开情况。2022年度我镇无相关建议提案办理工作。</w:t>
      </w:r>
    </w:p>
    <w:p>
      <w:pPr>
        <w:pStyle w:val="6"/>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宋体" w:hAnsi="宋体" w:eastAsia="仿宋_GB2312"/>
          <w:color w:val="auto"/>
          <w:sz w:val="32"/>
          <w:szCs w:val="32"/>
          <w:highlight w:val="none"/>
          <w:shd w:val="clear" w:color="auto" w:fill="FFFFFF"/>
        </w:rPr>
      </w:pPr>
      <w:r>
        <w:rPr>
          <w:rFonts w:hint="eastAsia" w:ascii="宋体" w:hAnsi="宋体" w:eastAsia="仿宋_GB2312"/>
          <w:color w:val="auto"/>
          <w:sz w:val="32"/>
          <w:szCs w:val="32"/>
          <w:highlight w:val="none"/>
          <w:shd w:val="clear" w:color="auto" w:fill="FFFFFF"/>
        </w:rPr>
        <w:t>（三）政务公开工作要点落实情况。围绕建设法治政府全面推进政务公开。把公开透明作为政府工作的基本要求，除依法需要保密的外及时公开，以公开促进依法行政和政策落地见效，充分保障人民群众的知情权。</w:t>
      </w:r>
    </w:p>
    <w:p>
      <w:pPr>
        <w:pStyle w:val="6"/>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宋体" w:hAnsi="宋体" w:eastAsia="仿宋_GB2312"/>
          <w:color w:val="auto"/>
          <w:sz w:val="32"/>
          <w:szCs w:val="32"/>
          <w:highlight w:val="none"/>
          <w:shd w:val="clear" w:color="auto" w:fill="FFFFFF"/>
        </w:rPr>
      </w:pPr>
      <w:r>
        <w:rPr>
          <w:rFonts w:hint="eastAsia" w:ascii="宋体" w:hAnsi="宋体" w:eastAsia="仿宋_GB2312"/>
          <w:color w:val="auto"/>
          <w:sz w:val="32"/>
          <w:szCs w:val="32"/>
          <w:highlight w:val="none"/>
          <w:shd w:val="clear" w:color="auto" w:fill="FFFFFF"/>
        </w:rPr>
        <w:t>（四）</w:t>
      </w:r>
      <w:r>
        <w:rPr>
          <w:rFonts w:hint="eastAsia" w:ascii="宋体" w:hAnsi="宋体" w:eastAsia="仿宋_GB2312"/>
          <w:color w:val="auto"/>
          <w:sz w:val="32"/>
          <w:szCs w:val="32"/>
          <w:highlight w:val="none"/>
          <w:shd w:val="clear" w:color="auto" w:fill="FFFFFF"/>
          <w:lang w:eastAsia="zh-CN"/>
        </w:rPr>
        <w:t>政务公开工作创新情况。</w:t>
      </w:r>
      <w:r>
        <w:rPr>
          <w:rFonts w:hint="eastAsia" w:ascii="宋体" w:hAnsi="宋体" w:eastAsia="仿宋_GB2312"/>
          <w:color w:val="auto"/>
          <w:sz w:val="32"/>
          <w:szCs w:val="32"/>
          <w:highlight w:val="none"/>
          <w:shd w:val="clear" w:color="auto" w:fill="FFFFFF"/>
        </w:rPr>
        <w:t>2022年蔄山镇开设政府开放日，邀请各行各业代表实地了解蔄山镇政务工作，</w:t>
      </w:r>
      <w:r>
        <w:rPr>
          <w:rFonts w:hint="eastAsia" w:ascii="宋体" w:hAnsi="宋体" w:eastAsia="仿宋_GB2312"/>
          <w:color w:val="auto"/>
          <w:sz w:val="32"/>
          <w:szCs w:val="32"/>
          <w:highlight w:val="none"/>
          <w:shd w:val="clear" w:color="auto" w:fill="FFFFFF"/>
          <w:lang w:eastAsia="zh-CN"/>
        </w:rPr>
        <w:t>拓宽政务公开渠道，搭建政民互动桥梁，</w:t>
      </w:r>
      <w:r>
        <w:rPr>
          <w:rFonts w:hint="eastAsia" w:ascii="宋体" w:hAnsi="宋体" w:eastAsia="仿宋_GB2312"/>
          <w:color w:val="auto"/>
          <w:sz w:val="32"/>
          <w:szCs w:val="32"/>
          <w:highlight w:val="none"/>
          <w:shd w:val="clear" w:color="auto" w:fill="FFFFFF"/>
        </w:rPr>
        <w:t>促进政府信息公开，提升信息公开能力和水平。</w:t>
      </w:r>
    </w:p>
    <w:p>
      <w:pPr>
        <w:pStyle w:val="6"/>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宋体" w:hAnsi="宋体" w:eastAsia="仿宋_GB2312"/>
          <w:color w:val="auto"/>
          <w:sz w:val="32"/>
          <w:szCs w:val="32"/>
          <w:highlight w:val="none"/>
          <w:shd w:val="clear" w:color="auto" w:fill="FFFFFF"/>
        </w:rPr>
      </w:pPr>
    </w:p>
    <w:p>
      <w:pPr>
        <w:pStyle w:val="6"/>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宋体" w:hAnsi="宋体" w:eastAsia="仿宋_GB2312"/>
          <w:color w:val="auto"/>
          <w:sz w:val="32"/>
          <w:szCs w:val="32"/>
          <w:highlight w:val="none"/>
          <w:shd w:val="clear" w:color="auto" w:fill="FFFFFF"/>
        </w:rPr>
      </w:pPr>
    </w:p>
    <w:p>
      <w:pPr>
        <w:pStyle w:val="6"/>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宋体" w:hAnsi="宋体" w:eastAsia="仿宋_GB2312"/>
          <w:color w:val="auto"/>
          <w:sz w:val="32"/>
          <w:szCs w:val="32"/>
          <w:highlight w:val="none"/>
          <w:shd w:val="clear" w:color="auto" w:fill="FFFFFF"/>
        </w:rPr>
      </w:pPr>
    </w:p>
    <w:p>
      <w:pPr>
        <w:pStyle w:val="6"/>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宋体" w:hAnsi="宋体" w:eastAsia="仿宋_GB2312"/>
          <w:color w:val="auto"/>
          <w:sz w:val="32"/>
          <w:szCs w:val="32"/>
          <w:highlight w:val="none"/>
          <w:shd w:val="clear" w:color="auto" w:fill="FFFFFF"/>
        </w:rPr>
      </w:pPr>
    </w:p>
    <w:sectPr>
      <w:footerReference r:id="rId3" w:type="default"/>
      <w:pgSz w:w="11906" w:h="16838"/>
      <w:pgMar w:top="1701" w:right="1474" w:bottom="170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 w:name="方正小标宋_GBK">
    <w:panose1 w:val="03000509000000000000"/>
    <w:charset w:val="86"/>
    <w:family w:val="script"/>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path/>
          <v:fill on="f" focussize="0,0"/>
          <v:stroke on="f" weight="0.5pt" joinstyle="miter"/>
          <v:imagedata o:title=""/>
          <o:lock v:ext="edit"/>
          <v:textbox inset="0mm,0mm,0mm,0mm" style="mso-fit-shape-to-text:t;">
            <w:txbxContent>
              <w:p>
                <w:pPr>
                  <w:pStyle w:val="4"/>
                  <w:rPr>
                    <w:sz w:val="28"/>
                  </w:rPr>
                </w:pPr>
                <w:r>
                  <w:rPr>
                    <w:sz w:val="28"/>
                  </w:rPr>
                  <w:t xml:space="preserve">— </w:t>
                </w:r>
                <w:r>
                  <w:rPr>
                    <w:sz w:val="28"/>
                  </w:rPr>
                  <w:fldChar w:fldCharType="begin"/>
                </w:r>
                <w:r>
                  <w:rPr>
                    <w:sz w:val="28"/>
                  </w:rPr>
                  <w:instrText xml:space="preserve"> PAGE  \* MERGEFORMAT </w:instrText>
                </w:r>
                <w:r>
                  <w:rPr>
                    <w:sz w:val="28"/>
                  </w:rPr>
                  <w:fldChar w:fldCharType="separate"/>
                </w:r>
                <w:r>
                  <w:rPr>
                    <w:sz w:val="28"/>
                  </w:rPr>
                  <w:t>1</w:t>
                </w:r>
                <w:r>
                  <w:rPr>
                    <w:sz w:val="28"/>
                  </w:rPr>
                  <w:fldChar w:fldCharType="end"/>
                </w:r>
                <w:r>
                  <w:rPr>
                    <w:sz w:val="28"/>
                  </w:rPr>
                  <w:t xml:space="preserve"> —</w:t>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4"/>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ZDRiZWUyYWMwZjg4YWI5ODQ0YmE2YzU5M2YyOGZkNDkifQ=="/>
  </w:docVars>
  <w:rsids>
    <w:rsidRoot w:val="1FBF18DC"/>
    <w:rsid w:val="00030360"/>
    <w:rsid w:val="00052986"/>
    <w:rsid w:val="000674BB"/>
    <w:rsid w:val="001927B9"/>
    <w:rsid w:val="001D7AC1"/>
    <w:rsid w:val="00237E43"/>
    <w:rsid w:val="0025264E"/>
    <w:rsid w:val="003875AD"/>
    <w:rsid w:val="00412B8C"/>
    <w:rsid w:val="00426487"/>
    <w:rsid w:val="005E6707"/>
    <w:rsid w:val="00602087"/>
    <w:rsid w:val="006E686E"/>
    <w:rsid w:val="00701FBD"/>
    <w:rsid w:val="00711C9E"/>
    <w:rsid w:val="007175BC"/>
    <w:rsid w:val="00727653"/>
    <w:rsid w:val="00783BF8"/>
    <w:rsid w:val="00783DB0"/>
    <w:rsid w:val="007A7357"/>
    <w:rsid w:val="0083314E"/>
    <w:rsid w:val="00863298"/>
    <w:rsid w:val="008D617A"/>
    <w:rsid w:val="00AC7752"/>
    <w:rsid w:val="00AD2B14"/>
    <w:rsid w:val="00BA221E"/>
    <w:rsid w:val="00BC7806"/>
    <w:rsid w:val="00C91DC7"/>
    <w:rsid w:val="00CE3402"/>
    <w:rsid w:val="00CF34DF"/>
    <w:rsid w:val="00D014AD"/>
    <w:rsid w:val="00D922C6"/>
    <w:rsid w:val="00F01E88"/>
    <w:rsid w:val="00F87DD5"/>
    <w:rsid w:val="00F937C3"/>
    <w:rsid w:val="01CC5EE4"/>
    <w:rsid w:val="03697CAC"/>
    <w:rsid w:val="098B3F8E"/>
    <w:rsid w:val="09B15D9D"/>
    <w:rsid w:val="0F8074D4"/>
    <w:rsid w:val="0FBB4CB5"/>
    <w:rsid w:val="0FF51881"/>
    <w:rsid w:val="114C66F9"/>
    <w:rsid w:val="115437F1"/>
    <w:rsid w:val="11A87AE8"/>
    <w:rsid w:val="11F96D38"/>
    <w:rsid w:val="15032018"/>
    <w:rsid w:val="18906708"/>
    <w:rsid w:val="19317747"/>
    <w:rsid w:val="1ECE639A"/>
    <w:rsid w:val="1F6115C2"/>
    <w:rsid w:val="1FBF18DC"/>
    <w:rsid w:val="256B319A"/>
    <w:rsid w:val="26221654"/>
    <w:rsid w:val="26D65FC7"/>
    <w:rsid w:val="2A390483"/>
    <w:rsid w:val="2A823A30"/>
    <w:rsid w:val="2AFE63B4"/>
    <w:rsid w:val="2B0562AF"/>
    <w:rsid w:val="2DCD42C6"/>
    <w:rsid w:val="31C76AC9"/>
    <w:rsid w:val="34392AF0"/>
    <w:rsid w:val="352A556C"/>
    <w:rsid w:val="3AB15804"/>
    <w:rsid w:val="3E3D6B78"/>
    <w:rsid w:val="3EE874D0"/>
    <w:rsid w:val="3F832219"/>
    <w:rsid w:val="43AA0EDA"/>
    <w:rsid w:val="46987D74"/>
    <w:rsid w:val="491D2584"/>
    <w:rsid w:val="4C924E2D"/>
    <w:rsid w:val="516A04AA"/>
    <w:rsid w:val="521526C6"/>
    <w:rsid w:val="53E97E61"/>
    <w:rsid w:val="54C233C4"/>
    <w:rsid w:val="572D5632"/>
    <w:rsid w:val="5E807813"/>
    <w:rsid w:val="5F3A66C5"/>
    <w:rsid w:val="62CD163F"/>
    <w:rsid w:val="62CF78A7"/>
    <w:rsid w:val="656165A1"/>
    <w:rsid w:val="677110DA"/>
    <w:rsid w:val="6A464791"/>
    <w:rsid w:val="6CB347F5"/>
    <w:rsid w:val="6D955B06"/>
    <w:rsid w:val="6F296BFB"/>
    <w:rsid w:val="6F857B44"/>
    <w:rsid w:val="70EF3E0D"/>
    <w:rsid w:val="71494DE5"/>
    <w:rsid w:val="780827A2"/>
    <w:rsid w:val="7AC0190A"/>
    <w:rsid w:val="7B4428FF"/>
    <w:rsid w:val="7ED23C48"/>
    <w:rsid w:val="7EDE76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0"/>
    <w:qFormat/>
    <w:uiPriority w:val="0"/>
    <w:rPr>
      <w:sz w:val="18"/>
      <w:szCs w:val="18"/>
    </w:rPr>
  </w:style>
  <w:style w:type="paragraph" w:styleId="4">
    <w:name w:val="footer"/>
    <w:basedOn w:val="1"/>
    <w:qFormat/>
    <w:uiPriority w:val="99"/>
    <w:pPr>
      <w:tabs>
        <w:tab w:val="center" w:pos="4153"/>
        <w:tab w:val="right" w:pos="8306"/>
      </w:tabs>
      <w:snapToGrid w:val="0"/>
      <w:jc w:val="left"/>
    </w:pPr>
    <w:rPr>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spacing w:before="100" w:beforeAutospacing="1" w:after="100" w:afterAutospacing="1"/>
      <w:jc w:val="left"/>
    </w:pPr>
    <w:rPr>
      <w:kern w:val="0"/>
      <w:sz w:val="24"/>
    </w:rPr>
  </w:style>
  <w:style w:type="character" w:styleId="9">
    <w:name w:val="Emphasis"/>
    <w:basedOn w:val="8"/>
    <w:qFormat/>
    <w:uiPriority w:val="0"/>
    <w:rPr>
      <w:i/>
    </w:rPr>
  </w:style>
  <w:style w:type="character" w:customStyle="1" w:styleId="10">
    <w:name w:val="批注框文本 Char"/>
    <w:basedOn w:val="8"/>
    <w:link w:val="3"/>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2778</Words>
  <Characters>2900</Characters>
  <Lines>22</Lines>
  <Paragraphs>6</Paragraphs>
  <TotalTime>8</TotalTime>
  <ScaleCrop>false</ScaleCrop>
  <LinksUpToDate>false</LinksUpToDate>
  <CharactersWithSpaces>2901</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2021-12-28T01:39:00Z</dcterms:created>
  <dc:creator>知足</dc:creator>
  <cp:lastModifiedBy>sk</cp:lastModifiedBy>
  <dcterms:modified xsi:type="dcterms:W3CDTF">2023-02-16T01:52:42Z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C5B12B7544D7408A9B58ABB78A3AA96B</vt:lpwstr>
  </property>
</Properties>
</file>