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C411E3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both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auto"/>
          <w:spacing w:val="0"/>
          <w:sz w:val="44"/>
          <w:szCs w:val="44"/>
          <w:shd w:val="clear" w:fill="FFFFFF"/>
          <w:lang w:eastAsia="zh-CN"/>
        </w:rPr>
      </w:pPr>
    </w:p>
    <w:p w14:paraId="3619AB9E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left="0" w:right="0" w:firstLine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auto"/>
          <w:spacing w:val="-17"/>
          <w:sz w:val="44"/>
          <w:szCs w:val="44"/>
          <w:shd w:val="clear" w:fill="FFFFFF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auto"/>
          <w:spacing w:val="-17"/>
          <w:sz w:val="44"/>
          <w:szCs w:val="44"/>
          <w:shd w:val="clear" w:fill="FFFFFF"/>
          <w:lang w:val="en-US" w:eastAsia="zh-CN"/>
        </w:rPr>
        <w:t>威海临港经济技术开发区管理委员会</w:t>
      </w:r>
    </w:p>
    <w:p w14:paraId="32F9B8A7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left="0" w:right="0" w:firstLine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auto"/>
          <w:spacing w:val="0"/>
          <w:sz w:val="44"/>
          <w:szCs w:val="44"/>
          <w:lang w:val="en-US" w:eastAsia="zh-CN"/>
        </w:rPr>
      </w:pPr>
      <w:r>
        <w:rPr>
          <w:rFonts w:hint="eastAsia" w:ascii="Times New Roman" w:hAnsi="Times New Roman" w:cs="Times New Roman"/>
          <w:color w:val="auto"/>
          <w:sz w:val="44"/>
          <w:szCs w:val="44"/>
          <w:lang w:val="en-US" w:eastAsia="zh-CN"/>
        </w:rPr>
        <w:t>2024</w:t>
      </w: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auto"/>
          <w:spacing w:val="-17"/>
          <w:sz w:val="44"/>
          <w:szCs w:val="44"/>
          <w:shd w:val="clear" w:fill="FFFFFF"/>
          <w:lang w:val="en-US" w:eastAsia="zh-CN"/>
        </w:rPr>
        <w:t>年</w:t>
      </w: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auto"/>
          <w:spacing w:val="-17"/>
          <w:sz w:val="44"/>
          <w:szCs w:val="44"/>
          <w:shd w:val="clear" w:fill="FFFFFF"/>
        </w:rPr>
        <w:t>政府信息公开工作</w:t>
      </w: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auto"/>
          <w:spacing w:val="0"/>
          <w:sz w:val="44"/>
          <w:szCs w:val="44"/>
          <w:shd w:val="clear" w:fill="FFFFFF"/>
        </w:rPr>
        <w:t>年度报告</w:t>
      </w:r>
    </w:p>
    <w:p w14:paraId="69B3464D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76" w:lineRule="exact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</w:p>
    <w:p w14:paraId="741B1316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76" w:lineRule="exact"/>
        <w:ind w:left="0" w:firstLine="645"/>
        <w:jc w:val="both"/>
        <w:textAlignment w:val="auto"/>
        <w:rPr>
          <w:rFonts w:hint="default" w:ascii="Times New Roman" w:hAnsi="Times New Roman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根据《中华人民共和国政府信息公开条例》（国务院令第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711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号，以下简称《条例》）和《中华人民共和国政府信息公开工作年度报告格式》（国办公开办函〔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2021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〕30号）要求，结合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202</w:t>
      </w:r>
      <w:r>
        <w:rPr>
          <w:rFonts w:hint="eastAsia" w:ascii="Times New Roman" w:hAnsi="Times New Roman" w:cs="Times New Roman"/>
          <w:color w:val="auto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年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威海临港经济技术开发区管理委员会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政府信息公开工作实际，编制发布本报告。</w:t>
      </w:r>
    </w:p>
    <w:p w14:paraId="073FB603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76" w:lineRule="exact"/>
        <w:ind w:left="0" w:firstLine="645"/>
        <w:jc w:val="both"/>
        <w:textAlignment w:val="auto"/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本报告内容包括：总体情况、主动公开政府信息情况、收到和处理政府信息公开申请情况、政府信息公开行政复议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及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行政诉讼情况、存在的主要问题及改进情况、其他事项，以及相关指标统计附表等。报告中所列数据统计期限从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202</w:t>
      </w:r>
      <w:r>
        <w:rPr>
          <w:rFonts w:hint="eastAsia" w:ascii="Times New Roman" w:hAnsi="Times New Roman" w:cs="Times New Roman"/>
          <w:color w:val="auto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年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月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日到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12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月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31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日止。报告电子版可从威海临港经济技术开发区管委会网站（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网址：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http://www.wip.gov.cn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）查阅或下载。公众如需进一步咨询了解相关信息，请与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威海临港经济技术开发区管理委员会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联系（地址：</w:t>
      </w:r>
      <w:r>
        <w:rPr>
          <w:rFonts w:ascii="Times New Roman" w:hAnsi="Times New Roman" w:eastAsia="仿宋_GB2312"/>
          <w:color w:val="auto"/>
          <w:sz w:val="32"/>
          <w:szCs w:val="32"/>
        </w:rPr>
        <w:t>威海临港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经济技术开发区江苏东路</w:t>
      </w:r>
      <w:r>
        <w:rPr>
          <w:rFonts w:ascii="Times New Roman" w:hAnsi="Times New Roman" w:eastAsia="仿宋_GB2312"/>
          <w:color w:val="auto"/>
          <w:sz w:val="32"/>
          <w:szCs w:val="32"/>
        </w:rPr>
        <w:t>，电话：0631-5587393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）。</w:t>
      </w:r>
    </w:p>
    <w:p w14:paraId="4FD4068C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right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/>
          <w:i w:val="0"/>
          <w:caps w:val="0"/>
          <w:color w:val="auto"/>
          <w:spacing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auto"/>
          <w:spacing w:val="0"/>
          <w:sz w:val="32"/>
          <w:szCs w:val="32"/>
          <w:shd w:val="clear" w:fill="FFFFFF"/>
        </w:rPr>
        <w:t>一、总体情况</w:t>
      </w:r>
    </w:p>
    <w:p w14:paraId="63573BC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202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年，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威海临港经济技术开发区管理委员会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坚持以习近平新时代中国特色社会主义思想为指导，严格按照《条例》要求，紧紧围绕区党工委、管委会决策部署和重点工作，全面深入推进政府信息公开，优化公开平台建设管理，持续发挥以公开促落实、强监管、优环境功能，切实保障公众依法行使知情权、参与权、表达权、监督权。</w:t>
      </w:r>
    </w:p>
    <w:p w14:paraId="704144EA"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76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1.</w:t>
      </w:r>
      <w:r>
        <w:rPr>
          <w:rFonts w:hint="eastAsia" w:ascii="楷体_GB2312" w:hAnsi="楷体_GB2312" w:eastAsia="楷体_GB2312" w:cs="楷体_GB2312"/>
          <w:b w:val="0"/>
          <w:bCs/>
          <w:color w:val="auto"/>
          <w:sz w:val="32"/>
          <w:szCs w:val="32"/>
          <w:lang w:val="en-US" w:eastAsia="zh-CN"/>
        </w:rPr>
        <w:t>主动公开方面。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坚持“以公开为常态、不公开为例外”的原则，全面推动政府信息主动公开，本年度通过</w:t>
      </w:r>
      <w:r>
        <w:rPr>
          <w:rFonts w:ascii="Times New Roman" w:hAnsi="Times New Roman" w:eastAsia="仿宋_GB2312" w:cs="Times New Roman"/>
          <w:bCs/>
          <w:color w:val="auto"/>
          <w:kern w:val="2"/>
          <w:sz w:val="32"/>
          <w:szCs w:val="32"/>
        </w:rPr>
        <w:t>区管委门户网站以及全区政务新媒体公开信息</w:t>
      </w:r>
      <w:r>
        <w:rPr>
          <w:rFonts w:hint="eastAsia" w:ascii="Times New Roman" w:hAnsi="Times New Roman" w:eastAsia="仿宋_GB2312" w:cs="Times New Roman"/>
          <w:bCs/>
          <w:color w:val="auto"/>
          <w:kern w:val="2"/>
          <w:sz w:val="32"/>
          <w:szCs w:val="32"/>
          <w:lang w:val="en-US" w:eastAsia="zh-CN"/>
        </w:rPr>
        <w:t>8819</w:t>
      </w:r>
      <w:r>
        <w:rPr>
          <w:rFonts w:hint="eastAsia" w:ascii="Times New Roman" w:hAnsi="Times New Roman" w:eastAsia="仿宋_GB2312" w:cs="Times New Roman"/>
          <w:bCs/>
          <w:color w:val="auto"/>
          <w:kern w:val="2"/>
          <w:sz w:val="32"/>
          <w:szCs w:val="32"/>
        </w:rPr>
        <w:t>件（含网站信息</w:t>
      </w:r>
      <w:r>
        <w:rPr>
          <w:rFonts w:hint="eastAsia" w:ascii="Times New Roman" w:hAnsi="Times New Roman" w:eastAsia="仿宋_GB2312" w:cs="Times New Roman"/>
          <w:bCs/>
          <w:color w:val="auto"/>
          <w:kern w:val="2"/>
          <w:sz w:val="32"/>
          <w:szCs w:val="32"/>
          <w:lang w:val="en-US" w:eastAsia="zh-CN"/>
        </w:rPr>
        <w:t>3092</w:t>
      </w:r>
      <w:r>
        <w:rPr>
          <w:rFonts w:hint="eastAsia" w:ascii="Times New Roman" w:hAnsi="Times New Roman" w:eastAsia="仿宋_GB2312" w:cs="Times New Roman"/>
          <w:bCs/>
          <w:color w:val="auto"/>
          <w:kern w:val="2"/>
          <w:sz w:val="32"/>
          <w:szCs w:val="32"/>
        </w:rPr>
        <w:t>件、微信信息</w:t>
      </w:r>
      <w:r>
        <w:rPr>
          <w:rFonts w:hint="eastAsia" w:ascii="Times New Roman" w:hAnsi="Times New Roman" w:eastAsia="仿宋_GB2312" w:cs="Times New Roman"/>
          <w:bCs/>
          <w:color w:val="auto"/>
          <w:kern w:val="2"/>
          <w:sz w:val="32"/>
          <w:szCs w:val="32"/>
          <w:lang w:val="en-US" w:eastAsia="zh-CN"/>
        </w:rPr>
        <w:t>4357</w:t>
      </w:r>
      <w:r>
        <w:rPr>
          <w:rFonts w:hint="eastAsia" w:ascii="Times New Roman" w:hAnsi="Times New Roman" w:eastAsia="仿宋_GB2312" w:cs="Times New Roman"/>
          <w:bCs/>
          <w:color w:val="auto"/>
          <w:kern w:val="2"/>
          <w:sz w:val="32"/>
          <w:szCs w:val="32"/>
        </w:rPr>
        <w:t>件、微博信息1</w:t>
      </w:r>
      <w:r>
        <w:rPr>
          <w:rFonts w:hint="eastAsia" w:ascii="Times New Roman" w:hAnsi="Times New Roman" w:eastAsia="仿宋_GB2312" w:cs="Times New Roman"/>
          <w:bCs/>
          <w:color w:val="auto"/>
          <w:kern w:val="2"/>
          <w:sz w:val="32"/>
          <w:szCs w:val="32"/>
          <w:lang w:val="en-US" w:eastAsia="zh-CN"/>
        </w:rPr>
        <w:t>046</w:t>
      </w:r>
      <w:r>
        <w:rPr>
          <w:rFonts w:hint="eastAsia" w:ascii="Times New Roman" w:hAnsi="Times New Roman" w:eastAsia="仿宋_GB2312" w:cs="Times New Roman"/>
          <w:bCs/>
          <w:color w:val="auto"/>
          <w:kern w:val="2"/>
          <w:sz w:val="32"/>
          <w:szCs w:val="32"/>
        </w:rPr>
        <w:t>件、抖音信息</w:t>
      </w:r>
      <w:r>
        <w:rPr>
          <w:rFonts w:hint="eastAsia" w:ascii="Times New Roman" w:hAnsi="Times New Roman" w:eastAsia="仿宋_GB2312" w:cs="Times New Roman"/>
          <w:bCs/>
          <w:color w:val="auto"/>
          <w:kern w:val="2"/>
          <w:sz w:val="32"/>
          <w:szCs w:val="32"/>
          <w:lang w:val="en-US" w:eastAsia="zh-CN"/>
        </w:rPr>
        <w:t>3</w:t>
      </w:r>
      <w:r>
        <w:rPr>
          <w:rFonts w:hint="eastAsia" w:ascii="Times New Roman" w:hAnsi="Times New Roman" w:eastAsia="仿宋_GB2312" w:cs="Times New Roman"/>
          <w:bCs/>
          <w:color w:val="auto"/>
          <w:kern w:val="2"/>
          <w:sz w:val="32"/>
          <w:szCs w:val="32"/>
        </w:rPr>
        <w:t>24件），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重点围绕打造一流营商环境、加强数字政府建设等工作，及时通过政府网站、新闻发布会、政务新媒体等渠道公开重要政策，准确传递权威信息和政策意图。</w:t>
      </w:r>
    </w:p>
    <w:p w14:paraId="09D1B5A5"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76" w:lineRule="exact"/>
        <w:ind w:firstLine="640" w:firstLineChars="200"/>
        <w:textAlignment w:val="auto"/>
        <w:rPr>
          <w:rFonts w:ascii="仿宋_GB2312" w:hAnsi="仿宋_GB2312" w:eastAsia="仿宋_GB2312" w:cs="仿宋_GB2312"/>
          <w:bCs/>
          <w:color w:val="auto"/>
          <w:kern w:val="2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2.</w:t>
      </w:r>
      <w:r>
        <w:rPr>
          <w:rFonts w:hint="default" w:ascii="楷体_GB2312" w:hAnsi="楷体_GB2312" w:eastAsia="楷体_GB2312" w:cs="楷体_GB2312"/>
          <w:b w:val="0"/>
          <w:bCs/>
          <w:color w:val="auto"/>
          <w:sz w:val="32"/>
          <w:szCs w:val="32"/>
          <w:lang w:val="en-US" w:eastAsia="zh-CN"/>
        </w:rPr>
        <w:t>依申请公开工作方面。</w:t>
      </w:r>
      <w:r>
        <w:rPr>
          <w:rFonts w:hint="eastAsia" w:ascii="仿宋_GB2312" w:hAnsi="仿宋_GB2312" w:eastAsia="仿宋_GB2312" w:cs="仿宋_GB2312"/>
          <w:bCs/>
          <w:color w:val="auto"/>
          <w:kern w:val="2"/>
          <w:sz w:val="32"/>
          <w:szCs w:val="32"/>
        </w:rPr>
        <w:t>本年新收政府信息公开申请</w:t>
      </w:r>
      <w:r>
        <w:rPr>
          <w:rFonts w:hint="eastAsia" w:ascii="Times New Roman" w:hAnsi="Times New Roman" w:eastAsia="仿宋_GB2312" w:cs="Times New Roman"/>
          <w:bCs/>
          <w:color w:val="auto"/>
          <w:kern w:val="2"/>
          <w:sz w:val="32"/>
          <w:szCs w:val="32"/>
          <w:lang w:val="en-US" w:eastAsia="zh-CN"/>
        </w:rPr>
        <w:t>60</w:t>
      </w:r>
      <w:r>
        <w:rPr>
          <w:rFonts w:hint="eastAsia" w:ascii="仿宋_GB2312" w:hAnsi="仿宋_GB2312" w:eastAsia="仿宋_GB2312" w:cs="仿宋_GB2312"/>
          <w:bCs/>
          <w:color w:val="auto"/>
          <w:kern w:val="2"/>
          <w:sz w:val="32"/>
          <w:szCs w:val="32"/>
        </w:rPr>
        <w:t>件（较上年</w:t>
      </w:r>
      <w:r>
        <w:rPr>
          <w:rFonts w:hint="eastAsia" w:ascii="仿宋_GB2312" w:hAnsi="仿宋_GB2312" w:eastAsia="仿宋_GB2312" w:cs="仿宋_GB2312"/>
          <w:bCs/>
          <w:color w:val="auto"/>
          <w:kern w:val="2"/>
          <w:sz w:val="32"/>
          <w:szCs w:val="32"/>
          <w:lang w:eastAsia="zh-CN"/>
        </w:rPr>
        <w:t>增长</w:t>
      </w:r>
      <w:r>
        <w:rPr>
          <w:rFonts w:hint="eastAsia" w:ascii="Times New Roman" w:hAnsi="Times New Roman" w:eastAsia="仿宋_GB2312" w:cs="Times New Roman"/>
          <w:bCs/>
          <w:color w:val="auto"/>
          <w:kern w:val="2"/>
          <w:sz w:val="32"/>
          <w:szCs w:val="32"/>
          <w:lang w:val="en-US" w:eastAsia="zh-CN"/>
        </w:rPr>
        <w:t>1400</w:t>
      </w:r>
      <w:r>
        <w:rPr>
          <w:rFonts w:hint="eastAsia" w:ascii="Times New Roman" w:hAnsi="Times New Roman" w:eastAsia="仿宋_GB2312" w:cs="Times New Roman"/>
          <w:bCs/>
          <w:color w:val="auto"/>
          <w:kern w:val="2"/>
          <w:sz w:val="32"/>
          <w:szCs w:val="32"/>
        </w:rPr>
        <w:t>%</w:t>
      </w:r>
      <w:r>
        <w:rPr>
          <w:rFonts w:hint="eastAsia" w:ascii="仿宋_GB2312" w:hAnsi="仿宋_GB2312" w:eastAsia="仿宋_GB2312" w:cs="仿宋_GB2312"/>
          <w:bCs/>
          <w:color w:val="auto"/>
          <w:kern w:val="2"/>
          <w:sz w:val="32"/>
          <w:szCs w:val="32"/>
        </w:rPr>
        <w:t>），依法依规处理</w:t>
      </w:r>
      <w:r>
        <w:rPr>
          <w:rFonts w:hint="eastAsia" w:ascii="Times New Roman" w:hAnsi="Times New Roman" w:eastAsia="仿宋_GB2312" w:cs="Times New Roman"/>
          <w:bCs/>
          <w:color w:val="auto"/>
          <w:kern w:val="2"/>
          <w:sz w:val="32"/>
          <w:szCs w:val="32"/>
          <w:lang w:val="en-US" w:eastAsia="zh-CN"/>
        </w:rPr>
        <w:t>60</w:t>
      </w:r>
      <w:r>
        <w:rPr>
          <w:rFonts w:hint="eastAsia" w:ascii="仿宋_GB2312" w:hAnsi="仿宋_GB2312" w:eastAsia="仿宋_GB2312" w:cs="仿宋_GB2312"/>
          <w:bCs/>
          <w:color w:val="auto"/>
          <w:kern w:val="2"/>
          <w:sz w:val="32"/>
          <w:szCs w:val="32"/>
        </w:rPr>
        <w:t>件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。落实《条例》要求，理顺工作机制，责任落实到个人，完善受理、审查、处理、答复程序，答复前充分做好申请人沟通协调、相关部门联合会商和法律顾问严格把关，确保依申请公开工作依法合规、优质高效办理。</w:t>
      </w:r>
    </w:p>
    <w:p w14:paraId="58AE388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Cs/>
          <w:color w:val="auto"/>
          <w:kern w:val="2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3.</w:t>
      </w:r>
      <w:r>
        <w:rPr>
          <w:rFonts w:hint="default" w:ascii="楷体_GB2312" w:hAnsi="楷体_GB2312" w:eastAsia="楷体_GB2312" w:cs="楷体_GB2312"/>
          <w:b w:val="0"/>
          <w:bCs/>
          <w:color w:val="auto"/>
          <w:sz w:val="32"/>
          <w:szCs w:val="32"/>
          <w:lang w:val="en-US" w:eastAsia="zh-CN"/>
        </w:rPr>
        <w:t>政府信息管理方面。</w:t>
      </w:r>
      <w:r>
        <w:rPr>
          <w:rFonts w:hint="eastAsia" w:ascii="Times New Roman" w:hAnsi="Times New Roman" w:eastAsia="仿宋_GB2312" w:cs="Times New Roman"/>
          <w:bCs/>
          <w:color w:val="auto"/>
          <w:kern w:val="2"/>
          <w:sz w:val="32"/>
          <w:szCs w:val="32"/>
        </w:rPr>
        <w:t>一是</w:t>
      </w:r>
      <w:r>
        <w:rPr>
          <w:rFonts w:hint="eastAsia" w:ascii="Times New Roman" w:hAnsi="Times New Roman" w:eastAsia="仿宋_GB2312" w:cs="Times New Roman"/>
          <w:bCs/>
          <w:color w:val="auto"/>
          <w:kern w:val="2"/>
          <w:sz w:val="32"/>
          <w:szCs w:val="32"/>
          <w:lang w:eastAsia="zh-CN"/>
        </w:rPr>
        <w:t>制定</w:t>
      </w:r>
      <w:r>
        <w:rPr>
          <w:rFonts w:hint="eastAsia" w:ascii="Times New Roman" w:hAnsi="Times New Roman" w:eastAsia="仿宋_GB2312" w:cs="Times New Roman"/>
          <w:bCs/>
          <w:color w:val="auto"/>
          <w:kern w:val="2"/>
          <w:sz w:val="32"/>
          <w:szCs w:val="32"/>
        </w:rPr>
        <w:t>主动公开</w:t>
      </w:r>
      <w:r>
        <w:rPr>
          <w:rFonts w:hint="eastAsia" w:ascii="Times New Roman" w:hAnsi="Times New Roman" w:eastAsia="仿宋_GB2312" w:cs="Times New Roman"/>
          <w:bCs/>
          <w:color w:val="auto"/>
          <w:kern w:val="2"/>
          <w:sz w:val="32"/>
          <w:szCs w:val="32"/>
          <w:lang w:eastAsia="zh-CN"/>
        </w:rPr>
        <w:t>事项</w:t>
      </w:r>
      <w:r>
        <w:rPr>
          <w:rFonts w:hint="eastAsia" w:ascii="Times New Roman" w:hAnsi="Times New Roman" w:eastAsia="仿宋_GB2312" w:cs="Times New Roman"/>
          <w:bCs/>
          <w:color w:val="auto"/>
          <w:kern w:val="2"/>
          <w:sz w:val="32"/>
          <w:szCs w:val="32"/>
        </w:rPr>
        <w:t>目录，根据威海市政务公开重点工作要求，结合临港区工作实际和区内各单位公开需要</w:t>
      </w:r>
      <w:r>
        <w:rPr>
          <w:rFonts w:hint="eastAsia" w:ascii="Times New Roman" w:hAnsi="Times New Roman" w:eastAsia="仿宋_GB2312" w:cs="Times New Roman"/>
          <w:bCs/>
          <w:color w:val="auto"/>
          <w:kern w:val="2"/>
          <w:sz w:val="32"/>
          <w:szCs w:val="32"/>
          <w:lang w:eastAsia="zh-CN"/>
        </w:rPr>
        <w:t>编制此目录</w:t>
      </w:r>
      <w:r>
        <w:rPr>
          <w:rFonts w:hint="eastAsia" w:ascii="Times New Roman" w:hAnsi="Times New Roman" w:eastAsia="仿宋_GB2312" w:cs="Times New Roman"/>
          <w:bCs/>
          <w:color w:val="auto"/>
          <w:kern w:val="2"/>
          <w:sz w:val="32"/>
          <w:szCs w:val="32"/>
        </w:rPr>
        <w:t>；二是严格落实公文处理和信息审核制度，对所发布信息先审后发，严格落实“三审三校”制度，杜绝泄露国家秘密、严重表述错误等问题，确保信息发布的时效性和准确性的同时，又能保证对各栏目内容进行定期的更新和维护，全年未发生泄密、错报、误报事件。</w:t>
      </w:r>
      <w:r>
        <w:rPr>
          <w:rFonts w:hint="eastAsia" w:ascii="Times New Roman" w:hAnsi="Times New Roman" w:eastAsia="仿宋_GB2312" w:cs="Times New Roman"/>
          <w:bCs/>
          <w:color w:val="auto"/>
          <w:kern w:val="2"/>
          <w:sz w:val="32"/>
          <w:szCs w:val="32"/>
          <w:lang w:eastAsia="zh-CN"/>
        </w:rPr>
        <w:t>三是</w:t>
      </w:r>
      <w:r>
        <w:rPr>
          <w:rFonts w:hint="eastAsia" w:ascii="Times New Roman" w:hAnsi="Times New Roman" w:eastAsia="仿宋_GB2312" w:cs="Times New Roman"/>
          <w:bCs/>
          <w:color w:val="auto"/>
          <w:kern w:val="2"/>
          <w:sz w:val="32"/>
          <w:szCs w:val="32"/>
        </w:rPr>
        <w:t>定期开展</w:t>
      </w:r>
      <w:r>
        <w:rPr>
          <w:rFonts w:hint="eastAsia" w:ascii="Times New Roman" w:hAnsi="Times New Roman" w:eastAsia="仿宋_GB2312" w:cs="Times New Roman"/>
          <w:bCs/>
          <w:color w:val="auto"/>
          <w:kern w:val="2"/>
          <w:sz w:val="32"/>
          <w:szCs w:val="32"/>
          <w:lang w:eastAsia="zh-CN"/>
        </w:rPr>
        <w:t>管委网站、</w:t>
      </w:r>
      <w:r>
        <w:rPr>
          <w:rFonts w:hint="eastAsia" w:ascii="Times New Roman" w:hAnsi="Times New Roman" w:eastAsia="仿宋_GB2312" w:cs="Times New Roman"/>
          <w:bCs/>
          <w:color w:val="auto"/>
          <w:kern w:val="2"/>
          <w:sz w:val="32"/>
          <w:szCs w:val="32"/>
        </w:rPr>
        <w:t>政务新媒体发布常态化监管，建立健全新媒体运维情况周通报、公众留言不定期测试制度，</w:t>
      </w:r>
      <w:r>
        <w:rPr>
          <w:rFonts w:hint="eastAsia" w:ascii="Times New Roman" w:hAnsi="Times New Roman" w:eastAsia="仿宋_GB2312" w:cs="Times New Roman"/>
          <w:bCs/>
          <w:color w:val="auto"/>
          <w:kern w:val="2"/>
          <w:sz w:val="32"/>
          <w:szCs w:val="32"/>
          <w:lang w:eastAsia="zh-CN"/>
        </w:rPr>
        <w:t>确保信息准确性、及时性。</w:t>
      </w:r>
    </w:p>
    <w:p w14:paraId="1172235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4.</w:t>
      </w:r>
      <w:r>
        <w:rPr>
          <w:rFonts w:hint="default" w:ascii="楷体_GB2312" w:hAnsi="楷体_GB2312" w:eastAsia="楷体_GB2312" w:cs="楷体_GB2312"/>
          <w:b w:val="0"/>
          <w:bCs/>
          <w:color w:val="auto"/>
          <w:sz w:val="32"/>
          <w:szCs w:val="32"/>
          <w:lang w:val="en-US" w:eastAsia="zh-CN"/>
        </w:rPr>
        <w:t>平台建设方面。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</w:rPr>
        <w:t>按照上级文件要求，做好区门户网站、政务新媒体平台日常运行，以省、市最新检查要求为标准，完成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eastAsia="zh-CN"/>
        </w:rPr>
        <w:t>对“</w:t>
      </w:r>
      <w:r>
        <w:rPr>
          <w:rFonts w:hint="eastAsia" w:ascii="Times New Roman" w:hAnsi="Times New Roman" w:eastAsia="仿宋_GB2312" w:cs="Times New Roman"/>
          <w:bCs/>
          <w:color w:val="auto"/>
          <w:kern w:val="2"/>
          <w:sz w:val="32"/>
          <w:szCs w:val="32"/>
        </w:rPr>
        <w:t>新型冠状病毒感染疫情防控专题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</w:rPr>
        <w:t>专栏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eastAsia="zh-CN"/>
        </w:rPr>
        <w:t>下架处理；丰富专题专栏内容，为群众提供便利。</w:t>
      </w:r>
    </w:p>
    <w:p w14:paraId="3C8549E5"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76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5.</w:t>
      </w:r>
      <w:r>
        <w:rPr>
          <w:rFonts w:hint="default" w:ascii="楷体_GB2312" w:hAnsi="楷体_GB2312" w:eastAsia="楷体_GB2312" w:cs="楷体_GB2312"/>
          <w:b w:val="0"/>
          <w:bCs/>
          <w:color w:val="auto"/>
          <w:sz w:val="32"/>
          <w:szCs w:val="32"/>
          <w:lang w:val="en-US" w:eastAsia="zh-CN"/>
        </w:rPr>
        <w:t>监督保障方面。</w:t>
      </w:r>
      <w:r>
        <w:rPr>
          <w:rFonts w:hint="eastAsia" w:ascii="Times New Roman" w:hAnsi="Times New Roman" w:eastAsia="仿宋_GB2312" w:cs="Times New Roman"/>
          <w:bCs/>
          <w:color w:val="auto"/>
          <w:kern w:val="2"/>
          <w:sz w:val="32"/>
          <w:szCs w:val="32"/>
        </w:rPr>
        <w:t>临港区</w:t>
      </w:r>
      <w:r>
        <w:rPr>
          <w:rFonts w:ascii="Times New Roman" w:hAnsi="Times New Roman" w:eastAsia="仿宋_GB2312" w:cs="Times New Roman"/>
          <w:bCs/>
          <w:color w:val="auto"/>
          <w:kern w:val="2"/>
          <w:sz w:val="32"/>
          <w:szCs w:val="32"/>
        </w:rPr>
        <w:t>连续多年将政务公开工作纳入年度考</w:t>
      </w:r>
      <w:r>
        <w:rPr>
          <w:rFonts w:hint="eastAsia" w:ascii="Times New Roman" w:hAnsi="Times New Roman" w:eastAsia="仿宋_GB2312" w:cs="Times New Roman"/>
          <w:bCs/>
          <w:color w:val="auto"/>
          <w:kern w:val="2"/>
          <w:sz w:val="32"/>
          <w:szCs w:val="32"/>
          <w:lang w:eastAsia="zh-CN"/>
        </w:rPr>
        <w:t>评</w:t>
      </w:r>
      <w:r>
        <w:rPr>
          <w:rFonts w:ascii="Times New Roman" w:hAnsi="Times New Roman" w:eastAsia="仿宋_GB2312" w:cs="Times New Roman"/>
          <w:bCs/>
          <w:color w:val="auto"/>
          <w:kern w:val="2"/>
          <w:sz w:val="32"/>
          <w:szCs w:val="32"/>
        </w:rPr>
        <w:t>，</w:t>
      </w:r>
      <w:r>
        <w:rPr>
          <w:rFonts w:hint="eastAsia" w:ascii="Times New Roman" w:hAnsi="Times New Roman" w:eastAsia="仿宋_GB2312" w:cs="Times New Roman"/>
          <w:bCs/>
          <w:color w:val="auto"/>
          <w:kern w:val="2"/>
          <w:sz w:val="32"/>
          <w:szCs w:val="32"/>
        </w:rPr>
        <w:t>明确主动公开和依申请公开审查流程和办理程序，按照“谁主管谁负责、谁公开谁审查、谁出问题谁负责”等原则要求，加强信息发布审核把关，对</w:t>
      </w:r>
      <w:r>
        <w:rPr>
          <w:rFonts w:hint="eastAsia" w:ascii="Times New Roman" w:hAnsi="Times New Roman" w:eastAsia="仿宋_GB2312" w:cs="Times New Roman"/>
          <w:bCs/>
          <w:color w:val="auto"/>
          <w:kern w:val="2"/>
          <w:sz w:val="32"/>
          <w:szCs w:val="32"/>
          <w:lang w:eastAsia="zh-CN"/>
        </w:rPr>
        <w:t>管委</w:t>
      </w:r>
      <w:r>
        <w:rPr>
          <w:rFonts w:hint="eastAsia" w:ascii="Times New Roman" w:hAnsi="Times New Roman" w:eastAsia="仿宋_GB2312" w:cs="Times New Roman"/>
          <w:bCs/>
          <w:color w:val="auto"/>
          <w:kern w:val="2"/>
          <w:sz w:val="32"/>
          <w:szCs w:val="32"/>
        </w:rPr>
        <w:t>网站和政务新媒体开展日常检查，对未按照要求开展信息公开工作的，予以督促整改，确保责任落实到位。</w:t>
      </w:r>
    </w:p>
    <w:p w14:paraId="246135AF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right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/>
          <w:i w:val="0"/>
          <w:caps w:val="0"/>
          <w:color w:val="auto"/>
          <w:spacing w:val="0"/>
          <w:sz w:val="32"/>
          <w:szCs w:val="32"/>
          <w:shd w:val="clear" w:fill="FFFFFF"/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auto"/>
          <w:spacing w:val="0"/>
          <w:sz w:val="32"/>
          <w:szCs w:val="32"/>
          <w:shd w:val="clear" w:fill="FFFFFF"/>
        </w:rPr>
        <w:t>二、主动公开政府信息情况</w:t>
      </w:r>
    </w:p>
    <w:tbl>
      <w:tblPr>
        <w:tblStyle w:val="4"/>
        <w:tblW w:w="8824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06"/>
        <w:gridCol w:w="2206"/>
        <w:gridCol w:w="2206"/>
        <w:gridCol w:w="2206"/>
      </w:tblGrid>
      <w:tr w14:paraId="07DDD1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 w14:paraId="6EC962CD"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Cs w:val="21"/>
              </w:rPr>
              <w:t>第二十条第（一）项</w:t>
            </w:r>
          </w:p>
        </w:tc>
      </w:tr>
      <w:tr w14:paraId="73B051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6A576D5">
            <w:pPr>
              <w:widowControl/>
              <w:jc w:val="center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</w:rPr>
              <w:t>信息内容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FAD5FBE">
            <w:pPr>
              <w:widowControl/>
              <w:jc w:val="center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</w:rPr>
              <w:t>本年制发件数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28CEAE1">
            <w:pPr>
              <w:widowControl/>
              <w:jc w:val="center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</w:rPr>
              <w:t>本年废止件数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5805900">
            <w:pPr>
              <w:widowControl/>
              <w:jc w:val="center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</w:rPr>
              <w:t>现行有效件数</w:t>
            </w:r>
          </w:p>
        </w:tc>
      </w:tr>
      <w:tr w14:paraId="6E7583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35ADBF6"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</w:rPr>
              <w:t>规章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A06C016">
            <w:pPr>
              <w:widowControl/>
              <w:jc w:val="center"/>
              <w:rPr>
                <w:rFonts w:hint="default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1DD7A4E">
            <w:pPr>
              <w:widowControl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84F0B8E">
            <w:pPr>
              <w:widowControl/>
              <w:jc w:val="center"/>
              <w:rPr>
                <w:rFonts w:hint="eastAsia" w:ascii="仿宋_GB2312" w:hAnsi="Calibri" w:eastAsia="仿宋_GB2312" w:cs="Calibri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</w:tr>
      <w:tr w14:paraId="34C27C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12A1538"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</w:rPr>
              <w:t>行政规范性文件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705EC7C">
            <w:pPr>
              <w:widowControl/>
              <w:jc w:val="center"/>
              <w:rPr>
                <w:rFonts w:hint="default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E37C2A3">
            <w:pPr>
              <w:widowControl/>
              <w:jc w:val="center"/>
              <w:rPr>
                <w:rFonts w:hint="default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1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98A6B1B">
            <w:pPr>
              <w:widowControl/>
              <w:jc w:val="center"/>
              <w:rPr>
                <w:rFonts w:hint="default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7</w:t>
            </w:r>
          </w:p>
        </w:tc>
      </w:tr>
      <w:tr w14:paraId="732ED1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 w14:paraId="20CE36F3"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Cs w:val="21"/>
              </w:rPr>
              <w:t>第二十条第（五）项</w:t>
            </w:r>
          </w:p>
        </w:tc>
      </w:tr>
      <w:tr w14:paraId="2170D7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CCE0435">
            <w:pPr>
              <w:widowControl/>
              <w:jc w:val="center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8854775">
            <w:pPr>
              <w:widowControl/>
              <w:jc w:val="center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</w:rPr>
              <w:t>本年处理决定数量</w:t>
            </w:r>
          </w:p>
        </w:tc>
      </w:tr>
      <w:tr w14:paraId="7128EE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B45DD6D"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</w:rPr>
              <w:t>行政许可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E151C8E">
            <w:pPr>
              <w:widowControl/>
              <w:jc w:val="center"/>
              <w:rPr>
                <w:rFonts w:hint="default" w:ascii="仿宋_GB2312" w:hAnsi="Calibri" w:eastAsia="仿宋_GB2312" w:cs="Calibri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color w:val="auto"/>
                <w:kern w:val="0"/>
                <w:szCs w:val="21"/>
                <w:lang w:val="en-US" w:eastAsia="zh-CN"/>
              </w:rPr>
              <w:t>5821</w:t>
            </w:r>
          </w:p>
        </w:tc>
      </w:tr>
      <w:tr w14:paraId="61A4B7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 w14:paraId="0D5FEB5B"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Cs w:val="21"/>
              </w:rPr>
              <w:t>第二十条第（六）项</w:t>
            </w:r>
          </w:p>
        </w:tc>
      </w:tr>
      <w:tr w14:paraId="335A21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C928534">
            <w:pPr>
              <w:widowControl/>
              <w:jc w:val="center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FF7591F">
            <w:pPr>
              <w:widowControl/>
              <w:jc w:val="center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</w:rPr>
              <w:t>本年处理决定数量</w:t>
            </w:r>
          </w:p>
        </w:tc>
      </w:tr>
      <w:tr w14:paraId="641977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B482717"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</w:rPr>
              <w:t>行政处罚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E108DA4">
            <w:pPr>
              <w:widowControl/>
              <w:jc w:val="center"/>
              <w:rPr>
                <w:rFonts w:hint="default" w:ascii="仿宋_GB2312" w:hAnsi="Calibri" w:eastAsia="仿宋_GB2312" w:cs="Calibri"/>
                <w:color w:val="auto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color w:val="auto"/>
                <w:kern w:val="0"/>
                <w:szCs w:val="21"/>
                <w:highlight w:val="none"/>
                <w:lang w:val="en-US" w:eastAsia="zh-CN"/>
              </w:rPr>
              <w:t>94</w:t>
            </w:r>
          </w:p>
        </w:tc>
      </w:tr>
      <w:tr w14:paraId="09FC48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E5AF64C"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</w:rPr>
              <w:t>行政强制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5279E91">
            <w:pPr>
              <w:widowControl/>
              <w:jc w:val="center"/>
              <w:rPr>
                <w:rFonts w:hint="default" w:ascii="仿宋_GB2312" w:hAnsi="Calibri" w:eastAsia="仿宋_GB2312" w:cs="Calibri"/>
                <w:color w:val="auto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color w:val="auto"/>
                <w:kern w:val="0"/>
                <w:szCs w:val="21"/>
                <w:highlight w:val="none"/>
                <w:lang w:val="en-US" w:eastAsia="zh-CN"/>
              </w:rPr>
              <w:t>9</w:t>
            </w:r>
          </w:p>
        </w:tc>
      </w:tr>
      <w:tr w14:paraId="5F63CE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 w14:paraId="1F64ABC0"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Cs w:val="21"/>
              </w:rPr>
              <w:t>第二十条第（八）项</w:t>
            </w:r>
          </w:p>
        </w:tc>
      </w:tr>
      <w:tr w14:paraId="2595AE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A45BFF7">
            <w:pPr>
              <w:widowControl/>
              <w:jc w:val="center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CE30620">
            <w:pPr>
              <w:widowControl/>
              <w:jc w:val="center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</w:rPr>
              <w:t>本年收费金额（单位：万元）</w:t>
            </w:r>
          </w:p>
        </w:tc>
      </w:tr>
      <w:tr w14:paraId="161A50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E72003E"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</w:rPr>
              <w:t>行政事业性收费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BC49728">
            <w:pPr>
              <w:widowControl/>
              <w:jc w:val="center"/>
              <w:rPr>
                <w:rFonts w:hint="eastAsia" w:ascii="仿宋_GB2312" w:hAnsi="Calibri" w:eastAsia="仿宋_GB2312" w:cs="Calibri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仿宋_GB2312" w:hAnsi="Calibri" w:eastAsia="仿宋_GB2312" w:cs="Calibri"/>
                <w:color w:val="auto"/>
                <w:kern w:val="0"/>
                <w:szCs w:val="21"/>
                <w:highlight w:val="none"/>
                <w:lang w:val="en-US" w:eastAsia="zh-CN"/>
              </w:rPr>
              <w:t>786</w:t>
            </w:r>
          </w:p>
        </w:tc>
      </w:tr>
    </w:tbl>
    <w:p w14:paraId="024C3F0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 w14:paraId="18D727E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 w14:paraId="75D62FB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三、收到和处理政府信息公开申请情况</w:t>
      </w:r>
    </w:p>
    <w:tbl>
      <w:tblPr>
        <w:tblStyle w:val="4"/>
        <w:tblW w:w="9541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16"/>
        <w:gridCol w:w="1701"/>
        <w:gridCol w:w="2976"/>
        <w:gridCol w:w="747"/>
        <w:gridCol w:w="5"/>
        <w:gridCol w:w="5"/>
        <w:gridCol w:w="4"/>
        <w:gridCol w:w="4"/>
        <w:gridCol w:w="3"/>
        <w:gridCol w:w="3"/>
        <w:gridCol w:w="516"/>
        <w:gridCol w:w="5"/>
        <w:gridCol w:w="4"/>
        <w:gridCol w:w="4"/>
        <w:gridCol w:w="3"/>
        <w:gridCol w:w="3"/>
        <w:gridCol w:w="3"/>
        <w:gridCol w:w="518"/>
        <w:gridCol w:w="720"/>
        <w:gridCol w:w="675"/>
        <w:gridCol w:w="525"/>
        <w:gridCol w:w="1"/>
        <w:gridCol w:w="700"/>
      </w:tblGrid>
      <w:tr w14:paraId="3DD3285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  <w:jc w:val="center"/>
        </w:trPr>
        <w:tc>
          <w:tcPr>
            <w:tcW w:w="5093" w:type="dxa"/>
            <w:gridSpan w:val="3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300012E">
            <w:pPr>
              <w:widowControl/>
              <w:jc w:val="center"/>
              <w:rPr>
                <w:rFonts w:ascii="楷体_GB2312" w:hAnsi="黑体" w:eastAsia="楷体_GB2312"/>
                <w:color w:val="auto"/>
                <w:kern w:val="0"/>
                <w:szCs w:val="21"/>
              </w:rPr>
            </w:pPr>
            <w:r>
              <w:rPr>
                <w:rFonts w:hint="eastAsia" w:ascii="楷体_GB2312" w:hAnsi="黑体" w:eastAsia="楷体_GB2312"/>
                <w:color w:val="auto"/>
                <w:kern w:val="0"/>
                <w:szCs w:val="21"/>
              </w:rPr>
              <w:t>（本列数据的勾稽关系为：第一项加第二项之和，</w:t>
            </w:r>
          </w:p>
          <w:p w14:paraId="660340CB">
            <w:pPr>
              <w:widowControl/>
              <w:jc w:val="center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楷体_GB2312" w:hAnsi="黑体" w:eastAsia="楷体_GB2312"/>
                <w:color w:val="auto"/>
                <w:kern w:val="0"/>
                <w:szCs w:val="21"/>
              </w:rPr>
              <w:t>等于第三项加第四项之和）</w:t>
            </w:r>
          </w:p>
        </w:tc>
        <w:tc>
          <w:tcPr>
            <w:tcW w:w="4448" w:type="dxa"/>
            <w:gridSpan w:val="20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8A21704">
            <w:pPr>
              <w:widowControl/>
              <w:spacing w:line="320" w:lineRule="exact"/>
              <w:jc w:val="center"/>
              <w:rPr>
                <w:rFonts w:ascii="黑体" w:hAnsi="黑体" w:eastAsia="黑体"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申请人情况</w:t>
            </w:r>
          </w:p>
        </w:tc>
      </w:tr>
      <w:tr w14:paraId="2F29FE5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5093" w:type="dxa"/>
            <w:gridSpan w:val="3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8045653">
            <w:pPr>
              <w:jc w:val="center"/>
              <w:rPr>
                <w:rFonts w:ascii="仿宋_GB2312" w:hAnsi="Times New Roman" w:eastAsia="仿宋_GB2312"/>
                <w:color w:val="auto"/>
                <w:szCs w:val="21"/>
              </w:rPr>
            </w:pPr>
          </w:p>
        </w:tc>
        <w:tc>
          <w:tcPr>
            <w:tcW w:w="747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DA679F6">
            <w:pPr>
              <w:widowControl/>
              <w:jc w:val="center"/>
              <w:rPr>
                <w:rFonts w:ascii="黑体" w:hAnsi="黑体" w:eastAsia="黑体"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自然人</w:t>
            </w:r>
          </w:p>
        </w:tc>
        <w:tc>
          <w:tcPr>
            <w:tcW w:w="3000" w:type="dxa"/>
            <w:gridSpan w:val="1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47F81F4">
            <w:pPr>
              <w:widowControl/>
              <w:spacing w:line="320" w:lineRule="exact"/>
              <w:jc w:val="center"/>
              <w:rPr>
                <w:rFonts w:ascii="黑体" w:hAnsi="黑体" w:eastAsia="黑体"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法人或其他组织</w:t>
            </w:r>
          </w:p>
        </w:tc>
        <w:tc>
          <w:tcPr>
            <w:tcW w:w="701" w:type="dxa"/>
            <w:gridSpan w:val="2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66F02D1">
            <w:pPr>
              <w:widowControl/>
              <w:jc w:val="center"/>
              <w:rPr>
                <w:rFonts w:ascii="黑体" w:hAnsi="黑体" w:eastAsia="黑体"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总计</w:t>
            </w:r>
          </w:p>
        </w:tc>
      </w:tr>
      <w:tr w14:paraId="4857CDB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atLeast"/>
          <w:jc w:val="center"/>
        </w:trPr>
        <w:tc>
          <w:tcPr>
            <w:tcW w:w="5093" w:type="dxa"/>
            <w:gridSpan w:val="3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4EA9276">
            <w:pPr>
              <w:jc w:val="center"/>
              <w:rPr>
                <w:rFonts w:ascii="仿宋_GB2312" w:hAnsi="Times New Roman" w:eastAsia="仿宋_GB2312"/>
                <w:color w:val="auto"/>
                <w:szCs w:val="21"/>
              </w:rPr>
            </w:pPr>
          </w:p>
        </w:tc>
        <w:tc>
          <w:tcPr>
            <w:tcW w:w="747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444B52B">
            <w:pPr>
              <w:jc w:val="center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540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A6F3CAF">
            <w:pPr>
              <w:widowControl/>
              <w:spacing w:line="320" w:lineRule="exact"/>
              <w:ind w:left="-106" w:leftChars="-51" w:right="-107" w:rightChars="-51" w:hanging="1"/>
              <w:jc w:val="center"/>
              <w:rPr>
                <w:rFonts w:ascii="黑体" w:hAnsi="黑体" w:eastAsia="黑体"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商业企业</w:t>
            </w:r>
          </w:p>
        </w:tc>
        <w:tc>
          <w:tcPr>
            <w:tcW w:w="540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0CA8F81">
            <w:pPr>
              <w:widowControl/>
              <w:spacing w:line="320" w:lineRule="exact"/>
              <w:ind w:left="-107" w:leftChars="-51" w:right="-107" w:rightChars="-51"/>
              <w:jc w:val="center"/>
              <w:rPr>
                <w:rFonts w:ascii="黑体" w:hAnsi="黑体" w:eastAsia="黑体"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科研机构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6F2A790">
            <w:pPr>
              <w:widowControl/>
              <w:spacing w:line="320" w:lineRule="exact"/>
              <w:ind w:left="-107" w:leftChars="-51" w:right="-107" w:rightChars="-51"/>
              <w:jc w:val="center"/>
              <w:rPr>
                <w:rFonts w:ascii="黑体" w:hAnsi="黑体" w:eastAsia="黑体"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社会公益组织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0189E50">
            <w:pPr>
              <w:widowControl/>
              <w:spacing w:line="320" w:lineRule="exact"/>
              <w:ind w:left="-106" w:leftChars="-51" w:right="-107" w:rightChars="-51" w:hanging="1"/>
              <w:jc w:val="center"/>
              <w:rPr>
                <w:rFonts w:ascii="黑体" w:hAnsi="黑体" w:eastAsia="黑体"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法律服务机构</w:t>
            </w:r>
          </w:p>
        </w:tc>
        <w:tc>
          <w:tcPr>
            <w:tcW w:w="52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0E26149">
            <w:pPr>
              <w:widowControl/>
              <w:spacing w:line="360" w:lineRule="exact"/>
              <w:ind w:left="-63" w:leftChars="-30" w:right="-134" w:rightChars="-64"/>
              <w:jc w:val="center"/>
              <w:rPr>
                <w:rFonts w:ascii="黑体" w:hAnsi="黑体" w:eastAsia="黑体"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其他</w:t>
            </w:r>
          </w:p>
        </w:tc>
        <w:tc>
          <w:tcPr>
            <w:tcW w:w="701" w:type="dxa"/>
            <w:gridSpan w:val="2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097F33B">
            <w:pPr>
              <w:jc w:val="center"/>
              <w:rPr>
                <w:rFonts w:ascii="仿宋_GB2312" w:hAnsi="Times New Roman" w:eastAsia="仿宋_GB2312"/>
                <w:color w:val="auto"/>
                <w:szCs w:val="21"/>
              </w:rPr>
            </w:pPr>
          </w:p>
        </w:tc>
      </w:tr>
      <w:tr w14:paraId="1580CC9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5093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1FB25F6">
            <w:pPr>
              <w:widowControl/>
              <w:rPr>
                <w:rFonts w:ascii="黑体" w:hAnsi="黑体" w:eastAsia="黑体"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一、</w:t>
            </w:r>
            <w:bookmarkStart w:id="0" w:name="_Hlk66973412"/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本年新收政府信息公开申请数量</w:t>
            </w:r>
            <w:bookmarkEnd w:id="0"/>
          </w:p>
        </w:tc>
        <w:tc>
          <w:tcPr>
            <w:tcW w:w="74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A0328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60</w:t>
            </w:r>
          </w:p>
        </w:tc>
        <w:tc>
          <w:tcPr>
            <w:tcW w:w="540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C7C81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686C4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BFFCA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72457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3D467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4B37C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60</w:t>
            </w:r>
          </w:p>
        </w:tc>
      </w:tr>
      <w:tr w14:paraId="2D2E80F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5093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A7038F7">
            <w:pPr>
              <w:widowControl/>
              <w:rPr>
                <w:rFonts w:ascii="黑体" w:hAnsi="黑体" w:eastAsia="黑体"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二、上年结转政府信息公开申请数量</w:t>
            </w:r>
          </w:p>
        </w:tc>
        <w:tc>
          <w:tcPr>
            <w:tcW w:w="74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B684F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021CD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2AD81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518E7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A861B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A576E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503AB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3B6D349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0FCFDA1">
            <w:pPr>
              <w:widowControl/>
              <w:spacing w:after="180"/>
              <w:rPr>
                <w:rFonts w:ascii="黑体" w:hAnsi="黑体" w:eastAsia="黑体"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三、本年度办理结果</w:t>
            </w:r>
          </w:p>
        </w:tc>
        <w:tc>
          <w:tcPr>
            <w:tcW w:w="467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92F4B72">
            <w:pPr>
              <w:widowControl/>
              <w:rPr>
                <w:rFonts w:ascii="黑体" w:hAnsi="黑体" w:eastAsia="黑体"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（一）予以公开</w:t>
            </w:r>
          </w:p>
        </w:tc>
        <w:tc>
          <w:tcPr>
            <w:tcW w:w="752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8876E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9</w:t>
            </w:r>
          </w:p>
        </w:tc>
        <w:tc>
          <w:tcPr>
            <w:tcW w:w="540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83117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5" w:type="dxa"/>
            <w:gridSpan w:val="6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E6E3D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0A62D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4C672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00622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DC717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9</w:t>
            </w:r>
          </w:p>
        </w:tc>
      </w:tr>
      <w:tr w14:paraId="3CE2032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0CC85FD">
            <w:pPr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467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C00B79D">
            <w:pPr>
              <w:widowControl/>
              <w:rPr>
                <w:rFonts w:ascii="黑体" w:hAnsi="黑体" w:eastAsia="黑体"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（二）部分公开（</w:t>
            </w:r>
            <w:bookmarkStart w:id="1" w:name="_Hlk66973981"/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区分处理的，只计这一情形，不计其他情形</w:t>
            </w:r>
            <w:bookmarkEnd w:id="1"/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）</w:t>
            </w:r>
          </w:p>
        </w:tc>
        <w:tc>
          <w:tcPr>
            <w:tcW w:w="752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89C33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1</w:t>
            </w:r>
          </w:p>
        </w:tc>
        <w:tc>
          <w:tcPr>
            <w:tcW w:w="540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558C9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5" w:type="dxa"/>
            <w:gridSpan w:val="6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830B6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C2B58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B3C82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B234A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519F2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1</w:t>
            </w:r>
          </w:p>
        </w:tc>
      </w:tr>
      <w:tr w14:paraId="6D42F9C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7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16F04C4">
            <w:pPr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C92C96B">
            <w:pPr>
              <w:widowControl/>
              <w:spacing w:line="200" w:lineRule="exact"/>
              <w:ind w:left="-107" w:leftChars="-51"/>
              <w:rPr>
                <w:rFonts w:ascii="黑体" w:hAnsi="黑体" w:eastAsia="黑体"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（三）不予公开</w:t>
            </w: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4C13AA4">
            <w:pPr>
              <w:widowControl/>
              <w:spacing w:line="200" w:lineRule="exact"/>
              <w:rPr>
                <w:rFonts w:ascii="仿宋_GB2312" w:hAnsi="黑体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1.属于国家秘密</w:t>
            </w:r>
          </w:p>
        </w:tc>
        <w:tc>
          <w:tcPr>
            <w:tcW w:w="752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B0C85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31E73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5" w:type="dxa"/>
            <w:gridSpan w:val="6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EF36E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BC4A6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C513F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13A5D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9BFA4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37B21D6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D85DCA0">
            <w:pPr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03580C8">
            <w:pPr>
              <w:spacing w:line="200" w:lineRule="exact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4CC0A92">
            <w:pPr>
              <w:widowControl/>
              <w:spacing w:line="200" w:lineRule="exact"/>
              <w:rPr>
                <w:rFonts w:ascii="仿宋_GB2312" w:hAnsi="黑体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2.</w:t>
            </w:r>
            <w:bookmarkStart w:id="2" w:name="_Hlk66974104"/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其他法律行政法规禁止公开</w:t>
            </w:r>
            <w:bookmarkEnd w:id="2"/>
          </w:p>
        </w:tc>
        <w:tc>
          <w:tcPr>
            <w:tcW w:w="757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8F721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9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3D879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1" w:type="dxa"/>
            <w:gridSpan w:val="5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EED5A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4A735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1C70C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61973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8CF43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157B3CF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5B00278">
            <w:pPr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ED249BF">
            <w:pPr>
              <w:spacing w:line="200" w:lineRule="exact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53E31A6">
            <w:pPr>
              <w:widowControl/>
              <w:spacing w:line="200" w:lineRule="exact"/>
              <w:rPr>
                <w:rFonts w:ascii="仿宋_GB2312" w:hAnsi="黑体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3.危及“三安全一稳定”</w:t>
            </w:r>
          </w:p>
        </w:tc>
        <w:tc>
          <w:tcPr>
            <w:tcW w:w="757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144C9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9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89175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1" w:type="dxa"/>
            <w:gridSpan w:val="5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16A3F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A9A34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4D1B8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6DF96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B6F82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46921EB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48C6F8F">
            <w:pPr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855058F">
            <w:pPr>
              <w:spacing w:line="200" w:lineRule="exact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03010EC">
            <w:pPr>
              <w:widowControl/>
              <w:spacing w:line="200" w:lineRule="exact"/>
              <w:rPr>
                <w:rFonts w:ascii="仿宋_GB2312" w:hAnsi="黑体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4.</w:t>
            </w:r>
            <w:bookmarkStart w:id="3" w:name="_Hlk66974290"/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保护第三方合法权益</w:t>
            </w:r>
            <w:bookmarkEnd w:id="3"/>
          </w:p>
        </w:tc>
        <w:tc>
          <w:tcPr>
            <w:tcW w:w="757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5A430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36</w:t>
            </w:r>
          </w:p>
        </w:tc>
        <w:tc>
          <w:tcPr>
            <w:tcW w:w="539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26E16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1" w:type="dxa"/>
            <w:gridSpan w:val="5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61A48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60785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C5D25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825D9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9CFDC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36</w:t>
            </w:r>
          </w:p>
        </w:tc>
      </w:tr>
      <w:tr w14:paraId="66B2E51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69E062F">
            <w:pPr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32D9603">
            <w:pPr>
              <w:spacing w:line="200" w:lineRule="exact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B9A668F">
            <w:pPr>
              <w:widowControl/>
              <w:spacing w:line="200" w:lineRule="exact"/>
              <w:rPr>
                <w:rFonts w:ascii="仿宋_GB2312" w:hAnsi="黑体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5.属于三类内部事务信息</w:t>
            </w:r>
          </w:p>
        </w:tc>
        <w:tc>
          <w:tcPr>
            <w:tcW w:w="761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7BB91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9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4F371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7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B6453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1834E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661B3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2B90C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181EC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56DEC79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7F7EDF6">
            <w:pPr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3DD7EC8">
            <w:pPr>
              <w:spacing w:line="200" w:lineRule="exact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3BDD641">
            <w:pPr>
              <w:widowControl/>
              <w:spacing w:line="200" w:lineRule="exact"/>
              <w:rPr>
                <w:rFonts w:ascii="仿宋_GB2312" w:hAnsi="黑体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6.</w:t>
            </w:r>
            <w:bookmarkStart w:id="4" w:name="_Hlk66974555"/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属于四类过程性信息</w:t>
            </w:r>
            <w:bookmarkEnd w:id="4"/>
          </w:p>
        </w:tc>
        <w:tc>
          <w:tcPr>
            <w:tcW w:w="761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65532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9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81718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7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CF563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01121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BD52C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C28D1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2817C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77452D9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A3762AE">
            <w:pPr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55F077C">
            <w:pPr>
              <w:spacing w:line="200" w:lineRule="exact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AED200B">
            <w:pPr>
              <w:widowControl/>
              <w:spacing w:line="200" w:lineRule="exact"/>
              <w:rPr>
                <w:rFonts w:ascii="仿宋_GB2312" w:hAnsi="黑体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7.属于行政执法案卷</w:t>
            </w:r>
          </w:p>
        </w:tc>
        <w:tc>
          <w:tcPr>
            <w:tcW w:w="761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E6503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9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E65D7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7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0558A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14147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ACC5C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584B0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0C328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4EAEE38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7451670">
            <w:pPr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CE89C1C">
            <w:pPr>
              <w:spacing w:line="200" w:lineRule="exact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958CDD9">
            <w:pPr>
              <w:widowControl/>
              <w:spacing w:line="200" w:lineRule="exact"/>
              <w:rPr>
                <w:rFonts w:ascii="仿宋_GB2312" w:hAnsi="黑体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8.</w:t>
            </w:r>
            <w:bookmarkStart w:id="5" w:name="_Hlk66975211"/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属于行政查询事项</w:t>
            </w:r>
            <w:bookmarkEnd w:id="5"/>
          </w:p>
        </w:tc>
        <w:tc>
          <w:tcPr>
            <w:tcW w:w="761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24F7D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9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4D31D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7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2108E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6DFC5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AF8A1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AF74B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10178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1BA3156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5687170">
            <w:pPr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CA4C6AE">
            <w:pPr>
              <w:widowControl/>
              <w:spacing w:line="200" w:lineRule="exact"/>
              <w:ind w:left="-107" w:leftChars="-51"/>
              <w:rPr>
                <w:rFonts w:ascii="黑体" w:hAnsi="黑体" w:eastAsia="黑体"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（四）无法提供</w:t>
            </w: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BB7FE72">
            <w:pPr>
              <w:widowControl/>
              <w:spacing w:line="200" w:lineRule="exact"/>
              <w:rPr>
                <w:rFonts w:ascii="仿宋_GB2312" w:hAnsi="黑体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1.本机关不掌握相关政府信息</w:t>
            </w:r>
          </w:p>
        </w:tc>
        <w:tc>
          <w:tcPr>
            <w:tcW w:w="765" w:type="dxa"/>
            <w:gridSpan w:val="5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DEDB5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3</w:t>
            </w:r>
          </w:p>
        </w:tc>
        <w:tc>
          <w:tcPr>
            <w:tcW w:w="538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59515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4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B04E5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D4E51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CEF89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CE51D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54358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3</w:t>
            </w:r>
          </w:p>
        </w:tc>
      </w:tr>
      <w:tr w14:paraId="6F42830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6AE23FB">
            <w:pPr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12E35A5">
            <w:pPr>
              <w:spacing w:line="200" w:lineRule="exact"/>
              <w:ind w:left="-107" w:leftChars="-51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535DED9">
            <w:pPr>
              <w:widowControl/>
              <w:spacing w:line="200" w:lineRule="exact"/>
              <w:rPr>
                <w:rFonts w:ascii="仿宋_GB2312" w:hAnsi="黑体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2.</w:t>
            </w:r>
            <w:bookmarkStart w:id="6" w:name="_Hlk66975392"/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没有现成信息需要另行制作</w:t>
            </w:r>
            <w:bookmarkEnd w:id="6"/>
          </w:p>
        </w:tc>
        <w:tc>
          <w:tcPr>
            <w:tcW w:w="765" w:type="dxa"/>
            <w:gridSpan w:val="5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6E80A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10</w:t>
            </w:r>
          </w:p>
        </w:tc>
        <w:tc>
          <w:tcPr>
            <w:tcW w:w="538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1A023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4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0D0A7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56188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A4C72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16AA1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97D5D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10</w:t>
            </w:r>
          </w:p>
        </w:tc>
      </w:tr>
      <w:tr w14:paraId="0E4E764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2C827BB">
            <w:pPr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DF66A03">
            <w:pPr>
              <w:spacing w:line="200" w:lineRule="exact"/>
              <w:ind w:left="-107" w:leftChars="-51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837C7BF">
            <w:pPr>
              <w:widowControl/>
              <w:spacing w:line="200" w:lineRule="exact"/>
              <w:rPr>
                <w:rFonts w:ascii="仿宋_GB2312" w:hAnsi="黑体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3.</w:t>
            </w:r>
            <w:bookmarkStart w:id="7" w:name="_Hlk66975466"/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补正后申请内容仍不明确</w:t>
            </w:r>
            <w:bookmarkEnd w:id="7"/>
          </w:p>
        </w:tc>
        <w:tc>
          <w:tcPr>
            <w:tcW w:w="765" w:type="dxa"/>
            <w:gridSpan w:val="5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C866E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8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06894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4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A750D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916EF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0588D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3B9A1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C34FE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374411C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1722F06">
            <w:pPr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E3D7084">
            <w:pPr>
              <w:widowControl/>
              <w:spacing w:line="200" w:lineRule="exact"/>
              <w:ind w:left="-107" w:leftChars="-51"/>
              <w:rPr>
                <w:rFonts w:ascii="黑体" w:hAnsi="黑体" w:eastAsia="黑体"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（五）不予处理</w:t>
            </w: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5EFBDC9">
            <w:pPr>
              <w:widowControl/>
              <w:spacing w:line="200" w:lineRule="exact"/>
              <w:rPr>
                <w:rFonts w:ascii="仿宋_GB2312" w:hAnsi="黑体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1.</w:t>
            </w:r>
            <w:bookmarkStart w:id="8" w:name="_Hlk66975537"/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信访举报投诉类申请</w:t>
            </w:r>
            <w:bookmarkEnd w:id="8"/>
          </w:p>
        </w:tc>
        <w:tc>
          <w:tcPr>
            <w:tcW w:w="765" w:type="dxa"/>
            <w:gridSpan w:val="5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A8DEA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8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C1F0B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4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C8665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239FF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A1687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B03EB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E57EA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42CBC32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9B6B7F1">
            <w:pPr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31283CF">
            <w:pPr>
              <w:spacing w:line="200" w:lineRule="exact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680696F">
            <w:pPr>
              <w:widowControl/>
              <w:spacing w:line="200" w:lineRule="exact"/>
              <w:rPr>
                <w:rFonts w:ascii="仿宋_GB2312" w:hAnsi="黑体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2.重复申请</w:t>
            </w:r>
          </w:p>
        </w:tc>
        <w:tc>
          <w:tcPr>
            <w:tcW w:w="768" w:type="dxa"/>
            <w:gridSpan w:val="6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32D21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8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ABACC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1C9C9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F00B9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84BCD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32E4E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F9DB9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410A29D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973DFB8">
            <w:pPr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431E60C">
            <w:pPr>
              <w:spacing w:line="200" w:lineRule="exact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7FBA5DD">
            <w:pPr>
              <w:widowControl/>
              <w:spacing w:line="200" w:lineRule="exact"/>
              <w:rPr>
                <w:rFonts w:ascii="仿宋_GB2312" w:hAnsi="黑体" w:eastAsia="仿宋_GB2312"/>
                <w:color w:val="auto"/>
                <w:szCs w:val="21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3.要求提供公开出版物</w:t>
            </w:r>
          </w:p>
        </w:tc>
        <w:tc>
          <w:tcPr>
            <w:tcW w:w="768" w:type="dxa"/>
            <w:gridSpan w:val="6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8D06F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8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87549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C20A3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1C715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2FDDE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FAF70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93D92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442B952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300C573">
            <w:pPr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A40ACFE">
            <w:pPr>
              <w:spacing w:line="200" w:lineRule="exact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19B7D00">
            <w:pPr>
              <w:widowControl/>
              <w:spacing w:line="200" w:lineRule="exact"/>
              <w:rPr>
                <w:rFonts w:ascii="仿宋_GB2312" w:hAnsi="黑体" w:eastAsia="仿宋_GB2312"/>
                <w:color w:val="auto"/>
                <w:szCs w:val="21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4.无正当理由大量反复申请</w:t>
            </w:r>
          </w:p>
        </w:tc>
        <w:tc>
          <w:tcPr>
            <w:tcW w:w="768" w:type="dxa"/>
            <w:gridSpan w:val="6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E9EB7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8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2D6B1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13CE2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87CE7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3BBF9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044C3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0DC1A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7514C78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85F670E">
            <w:pPr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D4B0B79">
            <w:pPr>
              <w:spacing w:line="200" w:lineRule="exact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5EA02A0">
            <w:pPr>
              <w:widowControl/>
              <w:spacing w:line="300" w:lineRule="exact"/>
              <w:rPr>
                <w:rFonts w:ascii="仿宋_GB2312" w:hAnsi="黑体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5.要求行政机关确认或重新</w:t>
            </w:r>
          </w:p>
          <w:p w14:paraId="613E177B">
            <w:pPr>
              <w:widowControl/>
              <w:spacing w:line="300" w:lineRule="exact"/>
              <w:ind w:firstLine="210" w:firstLineChars="100"/>
              <w:rPr>
                <w:rFonts w:ascii="仿宋_GB2312" w:hAnsi="黑体" w:eastAsia="仿宋_GB2312"/>
                <w:color w:val="auto"/>
                <w:szCs w:val="21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出具已获取信息</w:t>
            </w:r>
          </w:p>
        </w:tc>
        <w:tc>
          <w:tcPr>
            <w:tcW w:w="768" w:type="dxa"/>
            <w:gridSpan w:val="6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C67A7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8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CA7D2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1FF0D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CF00D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7DEAC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3D6C9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8A378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2B91AB6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596D805">
            <w:pPr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0BEF934">
            <w:pPr>
              <w:widowControl/>
              <w:spacing w:line="300" w:lineRule="exact"/>
              <w:rPr>
                <w:rFonts w:ascii="黑体" w:hAnsi="黑体" w:eastAsia="黑体"/>
                <w:color w:val="auto"/>
                <w:kern w:val="0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（六）其他处理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423445C3">
            <w:pPr>
              <w:widowControl/>
              <w:spacing w:line="300" w:lineRule="exact"/>
              <w:rPr>
                <w:rFonts w:ascii="仿宋_GB2312" w:hAnsi="楷体" w:eastAsia="仿宋_GB2312"/>
                <w:color w:val="auto"/>
              </w:rPr>
            </w:pPr>
            <w:r>
              <w:rPr>
                <w:rFonts w:hint="eastAsia" w:ascii="仿宋_GB2312" w:hAnsi="楷体" w:eastAsia="仿宋_GB2312"/>
                <w:color w:val="auto"/>
              </w:rPr>
              <w:t>1.申请人无正当理由逾期不补正、行政机关不再处理其政府信息公开申请</w:t>
            </w:r>
          </w:p>
        </w:tc>
        <w:tc>
          <w:tcPr>
            <w:tcW w:w="771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906A6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1</w:t>
            </w:r>
          </w:p>
        </w:tc>
        <w:tc>
          <w:tcPr>
            <w:tcW w:w="538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89B9D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1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DB701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E7B0F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2E1E5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75DF4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58DC9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1</w:t>
            </w:r>
          </w:p>
        </w:tc>
      </w:tr>
      <w:tr w14:paraId="58221FE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35499D9">
            <w:pPr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C821414">
            <w:pPr>
              <w:widowControl/>
              <w:spacing w:line="300" w:lineRule="exact"/>
              <w:rPr>
                <w:rFonts w:ascii="黑体" w:hAnsi="黑体" w:eastAsia="黑体"/>
                <w:color w:val="auto"/>
                <w:kern w:val="0"/>
                <w:szCs w:val="21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58173830">
            <w:pPr>
              <w:widowControl/>
              <w:spacing w:line="300" w:lineRule="exact"/>
              <w:rPr>
                <w:rFonts w:ascii="仿宋_GB2312" w:hAnsi="黑体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楷体" w:eastAsia="仿宋_GB2312"/>
                <w:color w:val="auto"/>
              </w:rPr>
              <w:t>2.申请人逾期未按收费通知要求缴纳费用、行政机关不再处理其政府信息公开申请</w:t>
            </w:r>
          </w:p>
        </w:tc>
        <w:tc>
          <w:tcPr>
            <w:tcW w:w="771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57811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8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7C79D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1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6DABA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95D11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AA98D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13ABD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3ECD1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7736853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35E0890">
            <w:pPr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EA7DFB0">
            <w:pPr>
              <w:widowControl/>
              <w:spacing w:line="300" w:lineRule="exact"/>
              <w:rPr>
                <w:rFonts w:ascii="黑体" w:hAnsi="黑体" w:eastAsia="黑体"/>
                <w:color w:val="auto"/>
                <w:kern w:val="0"/>
                <w:szCs w:val="21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7141D63C">
            <w:pPr>
              <w:widowControl/>
              <w:spacing w:line="300" w:lineRule="exact"/>
              <w:rPr>
                <w:rFonts w:ascii="仿宋_GB2312" w:hAnsi="黑体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楷体" w:eastAsia="仿宋_GB2312"/>
                <w:color w:val="auto"/>
              </w:rPr>
              <w:t>3.其他</w:t>
            </w:r>
          </w:p>
        </w:tc>
        <w:tc>
          <w:tcPr>
            <w:tcW w:w="771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FA76B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8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D2432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1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DD0FA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D6328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77C13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730A4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735EB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  <w:lang w:val="en-US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7F947E7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A523A3B">
            <w:pPr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467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C91F996">
            <w:pPr>
              <w:widowControl/>
              <w:spacing w:line="300" w:lineRule="exact"/>
              <w:rPr>
                <w:rFonts w:ascii="黑体" w:hAnsi="黑体" w:eastAsia="黑体"/>
                <w:color w:val="auto"/>
                <w:kern w:val="0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（七）总计</w:t>
            </w:r>
          </w:p>
        </w:tc>
        <w:tc>
          <w:tcPr>
            <w:tcW w:w="761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0EEC7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60</w:t>
            </w:r>
          </w:p>
        </w:tc>
        <w:tc>
          <w:tcPr>
            <w:tcW w:w="539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BD825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7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8ECE1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B8251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F68C7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4841C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97DE7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60</w:t>
            </w:r>
          </w:p>
        </w:tc>
      </w:tr>
      <w:tr w14:paraId="71E0CC3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093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396117E">
            <w:pPr>
              <w:widowControl/>
              <w:spacing w:line="300" w:lineRule="exact"/>
              <w:rPr>
                <w:rFonts w:ascii="黑体" w:hAnsi="黑体" w:eastAsia="黑体"/>
                <w:color w:val="auto"/>
                <w:kern w:val="0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四、结转下年度继续办理</w:t>
            </w:r>
          </w:p>
        </w:tc>
        <w:tc>
          <w:tcPr>
            <w:tcW w:w="761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77AB3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9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824E2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7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09F98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00D6C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CBB7F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84764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7C443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</w:tbl>
    <w:p w14:paraId="6B1481D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四、政府信息公开行政复议、行政诉讼情况</w:t>
      </w:r>
    </w:p>
    <w:tbl>
      <w:tblPr>
        <w:tblStyle w:val="4"/>
        <w:tblW w:w="9071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4"/>
        <w:gridCol w:w="604"/>
        <w:gridCol w:w="604"/>
        <w:gridCol w:w="604"/>
        <w:gridCol w:w="658"/>
        <w:gridCol w:w="550"/>
        <w:gridCol w:w="605"/>
        <w:gridCol w:w="605"/>
        <w:gridCol w:w="605"/>
        <w:gridCol w:w="605"/>
        <w:gridCol w:w="605"/>
        <w:gridCol w:w="605"/>
        <w:gridCol w:w="605"/>
        <w:gridCol w:w="606"/>
        <w:gridCol w:w="606"/>
      </w:tblGrid>
      <w:tr w14:paraId="1CD5AC0B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atLeast"/>
          <w:jc w:val="center"/>
        </w:trPr>
        <w:tc>
          <w:tcPr>
            <w:tcW w:w="3074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7D1EF7D">
            <w:pPr>
              <w:widowControl/>
              <w:jc w:val="center"/>
              <w:rPr>
                <w:rFonts w:ascii="黑体" w:hAnsi="黑体" w:eastAsia="黑体"/>
                <w:color w:val="auto"/>
              </w:rPr>
            </w:pPr>
            <w:r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  <w:t>行政复议</w:t>
            </w:r>
          </w:p>
        </w:tc>
        <w:tc>
          <w:tcPr>
            <w:tcW w:w="5997" w:type="dxa"/>
            <w:gridSpan w:val="10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B06B4F7">
            <w:pPr>
              <w:widowControl/>
              <w:jc w:val="center"/>
              <w:rPr>
                <w:rFonts w:ascii="黑体" w:hAnsi="黑体" w:eastAsia="黑体"/>
                <w:color w:val="auto"/>
              </w:rPr>
            </w:pPr>
            <w:r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  <w:t>行政诉讼</w:t>
            </w:r>
          </w:p>
        </w:tc>
      </w:tr>
      <w:tr w14:paraId="3BAB2453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  <w:jc w:val="center"/>
        </w:trPr>
        <w:tc>
          <w:tcPr>
            <w:tcW w:w="604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42849A7">
            <w:pPr>
              <w:widowControl/>
              <w:ind w:left="-149" w:leftChars="-71" w:right="-170" w:rightChars="-81"/>
              <w:jc w:val="center"/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  <w:t>结果</w:t>
            </w:r>
          </w:p>
          <w:p w14:paraId="546FD84B">
            <w:pPr>
              <w:widowControl/>
              <w:ind w:left="-149" w:leftChars="-71" w:right="-170" w:rightChars="-81"/>
              <w:jc w:val="center"/>
              <w:rPr>
                <w:rFonts w:ascii="黑体" w:hAnsi="黑体" w:eastAsia="黑体"/>
                <w:color w:val="auto"/>
              </w:rPr>
            </w:pPr>
            <w:r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  <w:t>维持</w:t>
            </w:r>
          </w:p>
        </w:tc>
        <w:tc>
          <w:tcPr>
            <w:tcW w:w="604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DC0C98C">
            <w:pPr>
              <w:widowControl/>
              <w:ind w:left="-43" w:leftChars="-21" w:right="-132" w:rightChars="-63" w:hanging="1"/>
              <w:jc w:val="center"/>
              <w:rPr>
                <w:rFonts w:ascii="黑体" w:hAnsi="黑体" w:eastAsia="黑体"/>
                <w:color w:val="auto"/>
              </w:rPr>
            </w:pPr>
            <w:r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0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F3E9F35">
            <w:pPr>
              <w:widowControl/>
              <w:ind w:left="-82" w:leftChars="-39" w:right="-97" w:rightChars="-46"/>
              <w:jc w:val="center"/>
              <w:rPr>
                <w:rFonts w:ascii="黑体" w:hAnsi="黑体" w:eastAsia="黑体"/>
                <w:color w:val="auto"/>
              </w:rPr>
            </w:pPr>
            <w:r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  <w:t>其他结果</w:t>
            </w:r>
          </w:p>
        </w:tc>
        <w:tc>
          <w:tcPr>
            <w:tcW w:w="60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6903072">
            <w:pPr>
              <w:widowControl/>
              <w:ind w:left="-118" w:leftChars="-56" w:right="-118" w:rightChars="-56"/>
              <w:jc w:val="center"/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  <w:t>尚未</w:t>
            </w:r>
          </w:p>
          <w:p w14:paraId="4436EE73">
            <w:pPr>
              <w:widowControl/>
              <w:ind w:left="-118" w:leftChars="-56" w:right="-118" w:rightChars="-56"/>
              <w:jc w:val="center"/>
              <w:rPr>
                <w:rFonts w:ascii="黑体" w:hAnsi="黑体" w:eastAsia="黑体"/>
                <w:color w:val="auto"/>
              </w:rPr>
            </w:pPr>
            <w:r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  <w:t>审结</w:t>
            </w:r>
          </w:p>
        </w:tc>
        <w:tc>
          <w:tcPr>
            <w:tcW w:w="658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3D51D3C">
            <w:pPr>
              <w:widowControl/>
              <w:spacing w:line="320" w:lineRule="exact"/>
              <w:jc w:val="center"/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  <w:t>总</w:t>
            </w:r>
          </w:p>
          <w:p w14:paraId="6C8FF762">
            <w:pPr>
              <w:widowControl/>
              <w:spacing w:line="320" w:lineRule="exact"/>
              <w:jc w:val="center"/>
              <w:rPr>
                <w:rFonts w:ascii="黑体" w:hAnsi="黑体" w:eastAsia="黑体"/>
                <w:color w:val="auto"/>
              </w:rPr>
            </w:pPr>
            <w:r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  <w:t>计</w:t>
            </w:r>
          </w:p>
        </w:tc>
        <w:tc>
          <w:tcPr>
            <w:tcW w:w="2970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9E6935F">
            <w:pPr>
              <w:widowControl/>
              <w:jc w:val="center"/>
              <w:rPr>
                <w:rFonts w:ascii="黑体" w:hAnsi="黑体" w:eastAsia="黑体"/>
                <w:color w:val="auto"/>
              </w:rPr>
            </w:pPr>
            <w:r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  <w:t>未经复议直接起诉</w:t>
            </w:r>
          </w:p>
        </w:tc>
        <w:tc>
          <w:tcPr>
            <w:tcW w:w="3027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FBDCBA1">
            <w:pPr>
              <w:widowControl/>
              <w:jc w:val="center"/>
              <w:rPr>
                <w:rFonts w:ascii="黑体" w:hAnsi="黑体" w:eastAsia="黑体"/>
                <w:color w:val="auto"/>
              </w:rPr>
            </w:pPr>
            <w:bookmarkStart w:id="9" w:name="_Hlk67039688"/>
            <w:r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  <w:t>复议后起诉</w:t>
            </w:r>
            <w:bookmarkEnd w:id="9"/>
          </w:p>
        </w:tc>
      </w:tr>
      <w:tr w14:paraId="0E870F49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6" w:hRule="atLeast"/>
          <w:jc w:val="center"/>
        </w:trPr>
        <w:tc>
          <w:tcPr>
            <w:tcW w:w="604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4684A54">
            <w:pPr>
              <w:rPr>
                <w:rFonts w:ascii="黑体" w:hAnsi="黑体" w:eastAsia="黑体"/>
                <w:color w:val="auto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AA23D83">
            <w:pPr>
              <w:rPr>
                <w:rFonts w:ascii="黑体" w:hAnsi="黑体" w:eastAsia="黑体"/>
                <w:color w:val="auto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8A8C47C">
            <w:pPr>
              <w:rPr>
                <w:rFonts w:ascii="黑体" w:hAnsi="黑体" w:eastAsia="黑体"/>
                <w:color w:val="auto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457C0E6">
            <w:pPr>
              <w:rPr>
                <w:rFonts w:ascii="黑体" w:hAnsi="黑体" w:eastAsia="黑体"/>
                <w:color w:val="auto"/>
                <w:sz w:val="24"/>
              </w:rPr>
            </w:pPr>
          </w:p>
        </w:tc>
        <w:tc>
          <w:tcPr>
            <w:tcW w:w="658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C094B2F">
            <w:pPr>
              <w:rPr>
                <w:rFonts w:ascii="黑体" w:hAnsi="黑体" w:eastAsia="黑体"/>
                <w:color w:val="auto"/>
                <w:sz w:val="24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C49AED3">
            <w:pPr>
              <w:widowControl/>
              <w:ind w:left="-105" w:leftChars="-50" w:right="-126" w:rightChars="-60"/>
              <w:jc w:val="center"/>
              <w:rPr>
                <w:rFonts w:ascii="黑体" w:hAnsi="黑体" w:eastAsia="黑体"/>
                <w:color w:val="auto"/>
              </w:rPr>
            </w:pPr>
            <w:r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2D52530">
            <w:pPr>
              <w:widowControl/>
              <w:ind w:left="-86" w:leftChars="-41" w:right="-88" w:rightChars="-42"/>
              <w:jc w:val="center"/>
              <w:rPr>
                <w:rFonts w:ascii="黑体" w:hAnsi="黑体" w:eastAsia="黑体"/>
                <w:color w:val="auto"/>
              </w:rPr>
            </w:pPr>
            <w:r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85732EA">
            <w:pPr>
              <w:widowControl/>
              <w:ind w:left="-126" w:leftChars="-60" w:right="-136" w:rightChars="-65"/>
              <w:jc w:val="center"/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  <w:t>其他</w:t>
            </w:r>
          </w:p>
          <w:p w14:paraId="27D8B21C">
            <w:pPr>
              <w:widowControl/>
              <w:ind w:left="-126" w:leftChars="-60" w:right="-136" w:rightChars="-65"/>
              <w:jc w:val="center"/>
              <w:rPr>
                <w:rFonts w:ascii="黑体" w:hAnsi="黑体" w:eastAsia="黑体"/>
                <w:color w:val="auto"/>
              </w:rPr>
            </w:pPr>
            <w:r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  <w:t>结果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B68E189">
            <w:pPr>
              <w:widowControl/>
              <w:ind w:left="-164" w:leftChars="-78" w:right="-153" w:rightChars="-73"/>
              <w:jc w:val="center"/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  <w:t>尚未</w:t>
            </w:r>
          </w:p>
          <w:p w14:paraId="043C5AE7">
            <w:pPr>
              <w:widowControl/>
              <w:ind w:left="-164" w:leftChars="-78" w:right="-153" w:rightChars="-73"/>
              <w:jc w:val="center"/>
              <w:rPr>
                <w:rFonts w:ascii="黑体" w:hAnsi="黑体" w:eastAsia="黑体"/>
                <w:color w:val="auto"/>
              </w:rPr>
            </w:pPr>
            <w:r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  <w:t>审结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887F9DD">
            <w:pPr>
              <w:widowControl/>
              <w:jc w:val="center"/>
              <w:rPr>
                <w:rFonts w:ascii="黑体" w:hAnsi="黑体" w:eastAsia="黑体"/>
                <w:color w:val="auto"/>
              </w:rPr>
            </w:pPr>
            <w:r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  <w:t>总计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B800E22">
            <w:pPr>
              <w:widowControl/>
              <w:ind w:left="-99" w:leftChars="-47" w:right="-78" w:rightChars="-37"/>
              <w:jc w:val="center"/>
              <w:rPr>
                <w:rFonts w:ascii="黑体" w:hAnsi="黑体" w:eastAsia="黑体"/>
                <w:color w:val="auto"/>
              </w:rPr>
            </w:pPr>
            <w:r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2A0739F">
            <w:pPr>
              <w:widowControl/>
              <w:ind w:left="-136" w:leftChars="-65" w:right="-124" w:rightChars="-59"/>
              <w:jc w:val="center"/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  <w:t>结果</w:t>
            </w:r>
          </w:p>
          <w:p w14:paraId="10B3BE76">
            <w:pPr>
              <w:widowControl/>
              <w:ind w:left="-136" w:leftChars="-65" w:right="-124" w:rightChars="-59"/>
              <w:jc w:val="center"/>
              <w:rPr>
                <w:rFonts w:ascii="黑体" w:hAnsi="黑体" w:eastAsia="黑体"/>
                <w:color w:val="auto"/>
              </w:rPr>
            </w:pPr>
            <w:r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  <w:t>纠正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0C79F36">
            <w:pPr>
              <w:widowControl/>
              <w:ind w:left="-173" w:leftChars="-83" w:right="-134" w:rightChars="-64" w:hanging="1"/>
              <w:jc w:val="center"/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  <w:t>其他</w:t>
            </w:r>
          </w:p>
          <w:p w14:paraId="4D66B48E">
            <w:pPr>
              <w:widowControl/>
              <w:ind w:left="-173" w:leftChars="-83" w:right="-134" w:rightChars="-64" w:hanging="1"/>
              <w:jc w:val="center"/>
              <w:rPr>
                <w:rFonts w:ascii="黑体" w:hAnsi="黑体" w:eastAsia="黑体"/>
                <w:color w:val="auto"/>
              </w:rPr>
            </w:pPr>
            <w:r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  <w:t>结果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E762C48">
            <w:pPr>
              <w:widowControl/>
              <w:ind w:left="-67" w:leftChars="-33" w:right="-105" w:rightChars="-50" w:hanging="2" w:hangingChars="1"/>
              <w:jc w:val="center"/>
              <w:rPr>
                <w:rFonts w:ascii="黑体" w:hAnsi="黑体" w:eastAsia="黑体"/>
                <w:color w:val="auto"/>
              </w:rPr>
            </w:pPr>
            <w:r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  <w:t>尚未审结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762CE9E">
            <w:pPr>
              <w:widowControl/>
              <w:jc w:val="center"/>
              <w:rPr>
                <w:rFonts w:ascii="黑体" w:hAnsi="黑体" w:eastAsia="黑体"/>
                <w:color w:val="auto"/>
              </w:rPr>
            </w:pPr>
            <w:r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  <w:t>总计</w:t>
            </w:r>
          </w:p>
        </w:tc>
      </w:tr>
      <w:tr w14:paraId="1277FE64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0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3D80793"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>6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FE9A4C4"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>9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08D523D"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B69FA45"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59BFBDC">
            <w:pPr>
              <w:widowControl/>
              <w:spacing w:after="180"/>
              <w:jc w:val="center"/>
              <w:rPr>
                <w:rFonts w:hint="default" w:ascii="Times New Roman" w:hAnsi="Times New Roman" w:eastAsiaTheme="minorEastAsia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>15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73F553A"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DD6C256"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EDE32B8"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9314DF0"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B91080E"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1BBEBC9">
            <w:pPr>
              <w:widowControl/>
              <w:spacing w:after="180"/>
              <w:rPr>
                <w:rFonts w:hint="eastAsia" w:ascii="Times New Roman" w:hAnsi="Times New Roman" w:eastAsiaTheme="minorEastAsia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36DC577"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219E051"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095B3F2"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874DB51">
            <w:pPr>
              <w:widowControl/>
              <w:spacing w:after="180"/>
              <w:jc w:val="center"/>
              <w:rPr>
                <w:rFonts w:hint="default" w:ascii="Times New Roman" w:hAnsi="Times New Roman" w:eastAsiaTheme="minorEastAsia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>0</w:t>
            </w:r>
          </w:p>
        </w:tc>
      </w:tr>
    </w:tbl>
    <w:p w14:paraId="6234F025">
      <w:pPr>
        <w:widowControl/>
        <w:jc w:val="left"/>
        <w:rPr>
          <w:rFonts w:hint="eastAsia" w:ascii="仿宋_GB2312" w:hAnsi="Calibri" w:eastAsia="仿宋_GB2312" w:cs="Calibri"/>
          <w:color w:val="auto"/>
          <w:kern w:val="0"/>
          <w:szCs w:val="21"/>
          <w:lang w:val="en-US" w:eastAsia="zh-CN"/>
        </w:rPr>
      </w:pPr>
    </w:p>
    <w:p w14:paraId="2F08D410">
      <w:pPr>
        <w:pStyle w:val="3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right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存在的主要问题及改进情况</w:t>
      </w:r>
    </w:p>
    <w:p w14:paraId="51820F30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bidi w:val="0"/>
        <w:snapToGrid/>
        <w:spacing w:beforeAutospacing="0" w:afterAutospacing="0" w:line="576" w:lineRule="exact"/>
        <w:ind w:firstLine="645"/>
        <w:jc w:val="both"/>
        <w:textAlignment w:val="auto"/>
        <w:rPr>
          <w:rFonts w:hint="eastAsia" w:ascii="楷体_GB2312" w:hAnsi="楷体_GB2312" w:eastAsia="楷体_GB2312" w:cs="楷体_GB2312"/>
          <w:color w:val="auto"/>
          <w:sz w:val="32"/>
          <w:szCs w:val="32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</w:rPr>
        <w:t>1.存在问题</w:t>
      </w:r>
    </w:p>
    <w:p w14:paraId="0D5084E4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bidi w:val="0"/>
        <w:snapToGrid/>
        <w:spacing w:beforeAutospacing="0" w:afterAutospacing="0" w:line="576" w:lineRule="exact"/>
        <w:ind w:firstLine="645"/>
        <w:jc w:val="both"/>
        <w:textAlignment w:val="auto"/>
        <w:rPr>
          <w:rFonts w:hint="eastAsia" w:ascii="Times New Roman" w:hAnsi="Times New Roman" w:eastAsia="仿宋_GB2312"/>
          <w:color w:val="auto"/>
          <w:sz w:val="32"/>
          <w:szCs w:val="32"/>
        </w:rPr>
      </w:pPr>
      <w:r>
        <w:rPr>
          <w:rFonts w:hint="eastAsia" w:ascii="Times New Roman" w:hAnsi="Times New Roman" w:eastAsia="仿宋_GB2312"/>
          <w:color w:val="auto"/>
          <w:sz w:val="32"/>
          <w:szCs w:val="32"/>
        </w:rPr>
        <w:t>202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val="en-US" w:eastAsia="zh-CN"/>
        </w:rPr>
        <w:t>4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年，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eastAsia="zh-CN"/>
        </w:rPr>
        <w:t>临港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区围绕主要工作职责，紧盯重点领域，政府信息公开工作虽然取得了积极进展，但是对照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eastAsia="zh-CN"/>
        </w:rPr>
        <w:t>《条例》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和上级要求还有差距，仍存在一些不足：一是主动公开质效有待提高；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eastAsia="zh-CN"/>
        </w:rPr>
        <w:t>二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是政府信息平台建设有待完善。</w:t>
      </w:r>
    </w:p>
    <w:p w14:paraId="2ABC1A4A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 w:val="0"/>
        <w:bidi w:val="0"/>
        <w:snapToGrid/>
        <w:spacing w:beforeAutospacing="0" w:afterAutospacing="0" w:line="576" w:lineRule="exact"/>
        <w:ind w:left="645" w:leftChars="0" w:right="0" w:rightChars="0"/>
        <w:jc w:val="both"/>
        <w:textAlignment w:val="auto"/>
        <w:rPr>
          <w:rFonts w:hint="eastAsia" w:ascii="楷体_GB2312" w:hAnsi="楷体_GB2312" w:eastAsia="楷体_GB2312" w:cs="楷体_GB2312"/>
          <w:color w:val="auto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val="en-US" w:eastAsia="zh-CN"/>
        </w:rPr>
        <w:t>2.下步举措</w:t>
      </w:r>
    </w:p>
    <w:p w14:paraId="57C49860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 w:val="0"/>
        <w:bidi w:val="0"/>
        <w:snapToGrid/>
        <w:spacing w:beforeAutospacing="0" w:afterAutospacing="0" w:line="576" w:lineRule="exact"/>
        <w:ind w:right="0" w:rightChars="0" w:firstLine="640" w:firstLineChars="200"/>
        <w:jc w:val="both"/>
        <w:textAlignment w:val="auto"/>
        <w:rPr>
          <w:rFonts w:ascii="Times New Roman" w:hAnsi="Times New Roman" w:eastAsia="仿宋_GB2312"/>
          <w:color w:val="auto"/>
          <w:sz w:val="32"/>
          <w:szCs w:val="32"/>
        </w:rPr>
      </w:pPr>
      <w:r>
        <w:rPr>
          <w:rFonts w:hint="eastAsia" w:ascii="Times New Roman" w:hAnsi="Times New Roman" w:eastAsia="仿宋_GB2312"/>
          <w:color w:val="auto"/>
          <w:sz w:val="32"/>
          <w:szCs w:val="32"/>
        </w:rPr>
        <w:t>202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val="en-US" w:eastAsia="zh-CN"/>
        </w:rPr>
        <w:t>5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年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eastAsia="zh-CN"/>
        </w:rPr>
        <w:t>临港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区将继续贯彻落实省、市政府信息公开工作要求，不断增强工作的主动性、创造性，持续采取有效措施，做好政府信息公开的相关工作。一是提高政府信息公开质效。以实际需求为导向，加强部门联动，坚持“以人为本”理念，将知民生、解难题放在工作首位，推动各领域政务公开工作有序、规范开展，对最新出台的政策文件第一时间做到应公开尽公开。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eastAsia="zh-CN"/>
        </w:rPr>
        <w:t>二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是完善政府公开平台建设。加强政府网站内容建设和信息发布审核，优化网站版面栏目设置，围绕重点工作，科学设置信息公开栏目，做到便民利企。</w:t>
      </w:r>
    </w:p>
    <w:p w14:paraId="7965E471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right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 w14:paraId="1DF796E1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right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 w14:paraId="63430FD8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right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六、其他需要报告的事项</w:t>
      </w:r>
    </w:p>
    <w:p w14:paraId="77A0003A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Autospacing="0" w:afterAutospacing="0" w:line="576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楷体_GB2312" w:cs="Times New Roman"/>
          <w:color w:val="auto"/>
          <w:sz w:val="32"/>
          <w:szCs w:val="32"/>
          <w:lang w:val="en-US" w:eastAsia="zh-CN"/>
        </w:rPr>
        <w:t>1.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</w:rPr>
        <w:t>政府信息公开收费方面：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202</w:t>
      </w:r>
      <w:r>
        <w:rPr>
          <w:rFonts w:hint="eastAsia" w:ascii="Times New Roman" w:hAnsi="Times New Roman" w:cs="Times New Roman"/>
          <w:color w:val="auto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年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威海临港经济技术开发区管理委员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未收取政府信息公开信息处理费。</w:t>
      </w:r>
    </w:p>
    <w:p w14:paraId="27A458D7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bidi w:val="0"/>
        <w:snapToGrid/>
        <w:spacing w:beforeAutospacing="0" w:afterAutospacing="0" w:line="576" w:lineRule="exact"/>
        <w:ind w:firstLine="645"/>
        <w:jc w:val="both"/>
        <w:textAlignment w:val="auto"/>
        <w:rPr>
          <w:rFonts w:hint="eastAsia" w:ascii="Times New Roman" w:hAnsi="Times New Roman" w:eastAsia="仿宋_GB2312"/>
          <w:color w:val="auto"/>
          <w:sz w:val="32"/>
          <w:szCs w:val="32"/>
        </w:rPr>
      </w:pPr>
      <w:r>
        <w:rPr>
          <w:rFonts w:hint="default" w:ascii="Times New Roman" w:hAnsi="Times New Roman" w:cs="Times New Roman"/>
          <w:color w:val="auto"/>
          <w:sz w:val="32"/>
          <w:szCs w:val="32"/>
          <w:highlight w:val="none"/>
        </w:rPr>
        <w:t>2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.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  <w:highlight w:val="none"/>
        </w:rPr>
        <w:t>人大代表、政协委员提案办理方面：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202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val="en-US" w:eastAsia="zh-CN"/>
        </w:rPr>
        <w:t>4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年我区未承办人大代表建议和政协委员提案。</w:t>
      </w:r>
    </w:p>
    <w:p w14:paraId="34263DC5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bidi w:val="0"/>
        <w:snapToGrid/>
        <w:spacing w:beforeAutospacing="0" w:afterAutospacing="0" w:line="576" w:lineRule="exact"/>
        <w:ind w:firstLine="645"/>
        <w:jc w:val="both"/>
        <w:textAlignment w:val="auto"/>
        <w:rPr>
          <w:rFonts w:hint="default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/>
          <w:color w:val="auto"/>
          <w:sz w:val="32"/>
          <w:szCs w:val="32"/>
          <w:lang w:val="en-US" w:eastAsia="zh-CN"/>
        </w:rPr>
        <w:t>3.</w:t>
      </w:r>
      <w:r>
        <w:rPr>
          <w:rFonts w:hint="default" w:ascii="Times New Roman" w:hAnsi="Times New Roman" w:eastAsia="楷体_GB2312" w:cs="Times New Roman"/>
          <w:color w:val="auto"/>
          <w:kern w:val="2"/>
          <w:sz w:val="32"/>
          <w:szCs w:val="32"/>
          <w:lang w:val="en-US" w:eastAsia="zh-CN" w:bidi="ar-SA"/>
        </w:rPr>
        <w:t>落实上级年度政务公开工作要点情况</w:t>
      </w:r>
      <w:r>
        <w:rPr>
          <w:rFonts w:hint="eastAsia" w:ascii="Times New Roman" w:hAnsi="Times New Roman" w:eastAsia="楷体_GB2312" w:cs="Times New Roman"/>
          <w:color w:val="auto"/>
          <w:kern w:val="2"/>
          <w:sz w:val="32"/>
          <w:szCs w:val="32"/>
          <w:lang w:val="en-US" w:eastAsia="zh-CN" w:bidi="ar-SA"/>
        </w:rPr>
        <w:t>：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结合工作实际，制定2024年度主动公开事项目录，逐项落实公开主体和公开渠道，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切实提升政务公开标准化规范化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。</w:t>
      </w:r>
    </w:p>
    <w:p w14:paraId="21CACA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6" w:firstLineChars="202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.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</w:rPr>
        <w:t>其他方面：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提升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主动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公开标准化规范化水平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制定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《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2024年临港区主动公开事项目录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》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，明确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公开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主体、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内容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及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依据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，定期提醒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查漏补缺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，进一步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提升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各责任主体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公开内容质量水平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。</w:t>
      </w:r>
    </w:p>
    <w:p w14:paraId="2A923AE8"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76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bookmarkStart w:id="10" w:name="_GoBack"/>
      <w:bookmarkEnd w:id="10"/>
    </w:p>
    <w:p w14:paraId="263CAA6F"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76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decorative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decorative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decorative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BEA31A8"/>
    <w:multiLevelType w:val="singleLevel"/>
    <w:tmpl w:val="2BEA31A8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AF18C8"/>
    <w:rsid w:val="08D157AC"/>
    <w:rsid w:val="09EC2C74"/>
    <w:rsid w:val="0AE95F64"/>
    <w:rsid w:val="11AF18C8"/>
    <w:rsid w:val="1A6A77C7"/>
    <w:rsid w:val="204D3448"/>
    <w:rsid w:val="21E9640B"/>
    <w:rsid w:val="2F497DBF"/>
    <w:rsid w:val="3FFB8F66"/>
    <w:rsid w:val="464F74E8"/>
    <w:rsid w:val="4B12213B"/>
    <w:rsid w:val="511E6463"/>
    <w:rsid w:val="537F2AFC"/>
    <w:rsid w:val="54F23AC6"/>
    <w:rsid w:val="56F344A5"/>
    <w:rsid w:val="570C78BC"/>
    <w:rsid w:val="57DC2A49"/>
    <w:rsid w:val="68C9088B"/>
    <w:rsid w:val="6C7C7FF0"/>
    <w:rsid w:val="77181135"/>
    <w:rsid w:val="77927421"/>
    <w:rsid w:val="7B5C04C2"/>
    <w:rsid w:val="7E227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uiPriority w:val="99"/>
    <w:pPr>
      <w:widowControl w:val="0"/>
      <w:autoSpaceDE w:val="0"/>
      <w:autoSpaceDN w:val="0"/>
      <w:adjustRightInd w:val="0"/>
    </w:pPr>
    <w:rPr>
      <w:rFonts w:ascii="方正小标宋简体" w:hAnsi="方正小标宋简体" w:eastAsia="方正小标宋简体" w:cs="方正小标宋简体"/>
      <w:color w:val="000000"/>
      <w:sz w:val="24"/>
      <w:szCs w:val="24"/>
      <w:lang w:val="en-US" w:eastAsia="zh-CN" w:bidi="ar-SA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6</Pages>
  <Words>2699</Words>
  <Characters>2829</Characters>
  <Lines>0</Lines>
  <Paragraphs>0</Paragraphs>
  <TotalTime>34</TotalTime>
  <ScaleCrop>false</ScaleCrop>
  <LinksUpToDate>false</LinksUpToDate>
  <CharactersWithSpaces>2829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2023-01-16T15:45:00Z</dcterms:created>
  <dc:creator>诗人与熊</dc:creator>
  <cp:lastModifiedBy>Administrator</cp:lastModifiedBy>
  <cp:lastPrinted>2025-02-10T06:36:00Z</cp:lastPrinted>
  <dcterms:modified xsi:type="dcterms:W3CDTF">2025-03-06T08:13:49Z</dcterms:modified>
  <dc:title>某某单位（规范全称）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4D563A78285F49AF858BEA200C9A5A54_13</vt:lpwstr>
  </property>
  <property fmtid="{D5CDD505-2E9C-101B-9397-08002B2CF9AE}" pid="4" name="KSOTemplateDocerSaveRecord">
    <vt:lpwstr>eyJoZGlkIjoiOGExMzNlNTdlMDJiNmI2YzE0OGM3MmEyYzRmNjE4Y2MifQ==</vt:lpwstr>
  </property>
</Properties>
</file>