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C411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 w14:paraId="3619AB9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威海临港经济技术开发区管理委员会</w:t>
      </w:r>
    </w:p>
    <w:p w14:paraId="32F9B8A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44"/>
          <w:szCs w:val="44"/>
          <w:lang w:val="en-US" w:eastAsia="zh-CN"/>
        </w:rPr>
        <w:t>2024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 w14:paraId="69B3464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741B131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威海临港经济技术开发区管理委员会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073FB603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日止。报告电子版可从威海临港经济技术开发区管委会网站（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http://www.wip.gov.cn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威海临港经济技术开发区管理委员会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ascii="Times New Roman" w:hAnsi="Times New Roman" w:eastAsia="仿宋_GB2312"/>
          <w:color w:val="auto"/>
          <w:sz w:val="32"/>
          <w:szCs w:val="32"/>
        </w:rPr>
        <w:t>威海临港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经济技术开发区江苏东路</w:t>
      </w:r>
      <w:r>
        <w:rPr>
          <w:rFonts w:ascii="Times New Roman" w:hAnsi="Times New Roman" w:eastAsia="仿宋_GB2312"/>
          <w:color w:val="auto"/>
          <w:sz w:val="32"/>
          <w:szCs w:val="32"/>
        </w:rPr>
        <w:t>，电话：0631-5587393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4FD4068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 w14:paraId="63573B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威海临港经济技术开发区管理委员会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坚持以习近平新时代中国特色社会主义思想为指导，严格按照《条例》要求，紧紧围绕区党工委、管委会决策部署和重点工作，全面深入推进政府信息公开，优化公开平台建设管理，持续发挥以公开促落实、强监管、优环境功能，切实保障公众依法行使知情权、参与权、表达权、监督权。</w:t>
      </w:r>
    </w:p>
    <w:p w14:paraId="704144EA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坚持“以公开为常态、不公开为例外”的原则，全面推动政府信息主动公开，本年度通过</w:t>
      </w:r>
      <w:r>
        <w:rPr>
          <w:rFonts w:ascii="Times New Roman" w:hAnsi="Times New Roman" w:eastAsia="仿宋_GB2312" w:cs="Times New Roman"/>
          <w:bCs/>
          <w:color w:val="auto"/>
          <w:kern w:val="2"/>
          <w:sz w:val="32"/>
          <w:szCs w:val="32"/>
        </w:rPr>
        <w:t>区管委门户网站以及全区政务新媒体公开信息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/>
        </w:rPr>
        <w:t>8819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件（含网站信息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/>
        </w:rPr>
        <w:t>3092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件、微信信息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/>
        </w:rPr>
        <w:t>4357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件、微博信息1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/>
        </w:rPr>
        <w:t>046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件、抖音信息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24件），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重点围绕打造一流营商环境、加强数字政府建设等工作，及时通过政府网站、新闻发布会、政务新媒体等渠道公开重要政策，准确传递权威信息和政策意图。</w:t>
      </w:r>
    </w:p>
    <w:p w14:paraId="09D1B5A5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color w:val="auto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</w:rPr>
        <w:t>本年新收政府信息公开申请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/>
        </w:rPr>
        <w:t>60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</w:rPr>
        <w:t>件（较上年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/>
        </w:rPr>
        <w:t>1400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</w:rPr>
        <w:t>），依法依规处理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/>
        </w:rPr>
        <w:t>60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</w:rPr>
        <w:t>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落实《条例》要求，理顺工作机制，责任落实到个人，完善受理、审查、处理、答复程序，答复前充分做好申请人沟通协调、相关部门联合会商和法律顾问严格把关，确保依申请公开工作依法合规、优质高效办理。</w:t>
      </w:r>
    </w:p>
    <w:p w14:paraId="58AE38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eastAsia="zh-CN"/>
        </w:rPr>
        <w:t>制定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主动公开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eastAsia="zh-CN"/>
        </w:rPr>
        <w:t>事项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目录，根据威海市政务公开重点工作要求，结合临港区工作实际和区内各单位公开需要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eastAsia="zh-CN"/>
        </w:rPr>
        <w:t>编制此目录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；二是严格落实公文处理和信息审核制度，对所发布信息先审后发，严格落实“三审三校”制度，杜绝泄露国家秘密、严重表述错误等问题，确保信息发布的时效性和准确性的同时，又能保证对各栏目内容进行定期的更新和维护，全年未发生泄密、错报、误报事件。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eastAsia="zh-CN"/>
        </w:rPr>
        <w:t>三是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定期开展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eastAsia="zh-CN"/>
        </w:rPr>
        <w:t>管委网站、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政务新媒体发布常态化监管，建立健全新媒体运维情况周通报、公众留言不定期测试制度，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eastAsia="zh-CN"/>
        </w:rPr>
        <w:t>确保信息准确性、及时性。</w:t>
      </w:r>
    </w:p>
    <w:p w14:paraId="1172235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按照上级文件要求，做好区门户网站、政务新媒体平台日常运行，以省、市最新检查要求为标准，完成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对“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新型冠状病毒感染疫情防控专题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专栏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下架处理；丰富专题专栏内容，为群众提供便利。</w:t>
      </w:r>
    </w:p>
    <w:p w14:paraId="3C8549E5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临港区</w:t>
      </w:r>
      <w:r>
        <w:rPr>
          <w:rFonts w:ascii="Times New Roman" w:hAnsi="Times New Roman" w:eastAsia="仿宋_GB2312" w:cs="Times New Roman"/>
          <w:bCs/>
          <w:color w:val="auto"/>
          <w:kern w:val="2"/>
          <w:sz w:val="32"/>
          <w:szCs w:val="32"/>
        </w:rPr>
        <w:t>连续多年将政务公开工作纳入年度考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eastAsia="zh-CN"/>
        </w:rPr>
        <w:t>评</w:t>
      </w:r>
      <w:r>
        <w:rPr>
          <w:rFonts w:ascii="Times New Roman" w:hAnsi="Times New Roman" w:eastAsia="仿宋_GB2312" w:cs="Times New Roman"/>
          <w:bCs/>
          <w:color w:val="auto"/>
          <w:kern w:val="2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明确主动公开和依申请公开审查流程和办理程序，按照“谁主管谁负责、谁公开谁审查、谁出问题谁负责”等原则要求，加强信息发布审核把关，对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eastAsia="zh-CN"/>
        </w:rPr>
        <w:t>管委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</w:rPr>
        <w:t>网站和政务新媒体开展日常检查，对未按照要求开展信息公开工作的，予以督促整改，确保责任落实到位。</w:t>
      </w:r>
    </w:p>
    <w:p w14:paraId="246135A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07DDD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EC962CD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73B05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A576D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FAD5FBE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8CEAE1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805900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 w14:paraId="6E758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35ADBF6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A06C016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DD7A4E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84F0B8E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4C27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2A1538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05EC7C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37C2A3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8A6B1B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7</w:t>
            </w:r>
          </w:p>
        </w:tc>
      </w:tr>
      <w:tr w14:paraId="732ED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0CE36F3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2170D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CCE043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85477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7128E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45DD6D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151C8E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5821</w:t>
            </w:r>
          </w:p>
        </w:tc>
      </w:tr>
      <w:tr w14:paraId="61A4B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D5FEB5B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335A2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928534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F7591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64197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B482717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108DA4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94</w:t>
            </w:r>
          </w:p>
        </w:tc>
      </w:tr>
      <w:tr w14:paraId="09FC4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5AF64C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279E91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9</w:t>
            </w:r>
          </w:p>
        </w:tc>
      </w:tr>
      <w:tr w14:paraId="5F63C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F64ABC0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2595A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45BFF7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E30620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161A5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72003E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C49728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786</w:t>
            </w:r>
          </w:p>
        </w:tc>
      </w:tr>
    </w:tbl>
    <w:p w14:paraId="024C3F0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18D727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75D62F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3DD328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00012E"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660340CB"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21704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2F29FE5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45653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A679F6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7F81F4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F02D1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4857CDB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A9276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44B52B"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F3CA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CA8F81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F2A790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89E50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26149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7F33B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 w14:paraId="1580CC9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B25F6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0328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60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C81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6C4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FCA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2457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D467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B37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60</w:t>
            </w:r>
          </w:p>
        </w:tc>
      </w:tr>
      <w:tr w14:paraId="2D2E80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038F7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684F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21C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D8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8E7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861B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576E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03AB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B6D34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FCFDA1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F4B72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876E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9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117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E3D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A62D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672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622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C717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9</w:t>
            </w:r>
          </w:p>
        </w:tc>
      </w:tr>
      <w:tr w14:paraId="3CE203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CC85F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0B79D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9C3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58C9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0B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B5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C82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34A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19F2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6D42F9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6F04C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2C96B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13AA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0C85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1E73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36E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C4A6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13F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3A5D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FA4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7B21D6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5DCA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580C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C0A9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F721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D879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ED5A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735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70C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973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F43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57B3C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B0027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D249BF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E31A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44C9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9175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A3F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A34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D1B8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DF96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6F82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6921EB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8C6F8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5058F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010E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A430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36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6E16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A48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785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D25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5D9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CFDC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36</w:t>
            </w:r>
          </w:p>
        </w:tc>
      </w:tr>
      <w:tr w14:paraId="66B2E5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9E062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D9603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9A668F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BB91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371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453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34E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1B3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90C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1EC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6DEC7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7EDF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D7EC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BDD641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532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718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F563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121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52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8D1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17C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7452D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3762A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F077C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D200B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6503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5D7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558A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4147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C5C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4B0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328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EAEE3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45167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E89C1C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8CDD9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F7D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D31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08E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FC5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F8A1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74B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178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BA3156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8717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A4C6AE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B7FE7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DB5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9515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4E5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E5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EF89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51D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35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6F4283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AE23F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2E35A5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35DED9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80A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023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D0A7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188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C72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AA1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D5D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10</w:t>
            </w:r>
          </w:p>
        </w:tc>
      </w:tr>
      <w:tr w14:paraId="0E4E76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827B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F66A03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37C7BF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866E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6894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50D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6EF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588D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B9A1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34F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74411C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722F0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D7084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FBDC9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DEA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1F0B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66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39FF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1687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3EB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7E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2CBC3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B6B7F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283CF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0696F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D2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BACC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C9C9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00B9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BCD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E4E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DB9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10A29D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73DFB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31E60C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BA5D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06F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54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20A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715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FDDE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F70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D92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42B95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0C57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0ACF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B7D0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9EB7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D6B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CE2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CE7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BF9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4C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DC1A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514C7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F670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B0B79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EA02A0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613E177B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7A7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A7D2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FF0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00D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EAC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6C9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378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B91AB6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96D80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EF934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23445C3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6A6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9B9D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B701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7B0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E1E5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5DF4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DC9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58221FE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499D9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821414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8173830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811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79D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AB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D11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A98D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3AB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CD1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73685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E089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7DFB0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141D63C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76B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432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0FA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328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7C13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30A4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35EB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F947E7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523A3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1F996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EC7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60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825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CE1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251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68C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841C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7DE7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60</w:t>
            </w:r>
          </w:p>
        </w:tc>
      </w:tr>
      <w:tr w14:paraId="71E0CC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6117E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7AB3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4E2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9F98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0D6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B7F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764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443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6B1481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1CD5AC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1EF7D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06B4F7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3BAB245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849A7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546FD84B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0C98C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3E9F35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903072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4436EE73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D51D3C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</w:t>
            </w:r>
          </w:p>
          <w:p w14:paraId="6C8FF762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6935F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DCBA1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bookmarkStart w:id="9" w:name="_Hlk67039688"/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0E870F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84A54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23D83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A8C47C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57C0E6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94B2F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49AED3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52530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732EA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27D8B21C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8E189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043C5AE7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87F9DD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00E22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0739F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10B3BE76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79F36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4D66B48E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62C48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2CE9E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1277FE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D8079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6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E9A4C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9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D523D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9FA4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9BFBDC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15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F553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6C25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DE32B8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14DF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1080E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BEBC9">
            <w:pPr>
              <w:widowControl/>
              <w:spacing w:after="180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6DC57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9E05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95B3F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4DB51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</w:tr>
    </w:tbl>
    <w:p w14:paraId="6234F025">
      <w:pPr>
        <w:widowControl/>
        <w:jc w:val="left"/>
        <w:rPr>
          <w:rFonts w:hint="eastAsia" w:ascii="仿宋_GB2312" w:hAnsi="Calibri" w:eastAsia="仿宋_GB2312" w:cs="Calibri"/>
          <w:color w:val="auto"/>
          <w:kern w:val="0"/>
          <w:szCs w:val="21"/>
          <w:lang w:val="en-US" w:eastAsia="zh-CN"/>
        </w:rPr>
      </w:pPr>
    </w:p>
    <w:p w14:paraId="2F08D410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51820F30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bidi w:val="0"/>
        <w:snapToGrid/>
        <w:spacing w:beforeAutospacing="0" w:afterAutospacing="0" w:line="576" w:lineRule="exact"/>
        <w:ind w:firstLine="645"/>
        <w:jc w:val="both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1.存在问题</w:t>
      </w:r>
    </w:p>
    <w:p w14:paraId="0D5084E4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bidi w:val="0"/>
        <w:snapToGrid/>
        <w:spacing w:beforeAutospacing="0" w:afterAutospacing="0" w:line="576" w:lineRule="exact"/>
        <w:ind w:firstLine="645"/>
        <w:jc w:val="both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年，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临港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区围绕主要工作职责，紧盯重点领域，政府信息公开工作虽然取得了积极进展，但是对照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《条例》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和上级要求还有差距，仍存在一些不足：一是主动公开质效有待提高；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二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是政府信息平台建设有待完善。</w:t>
      </w:r>
    </w:p>
    <w:p w14:paraId="2ABC1A4A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bidi w:val="0"/>
        <w:snapToGrid/>
        <w:spacing w:beforeAutospacing="0" w:afterAutospacing="0" w:line="576" w:lineRule="exact"/>
        <w:ind w:left="645" w:leftChars="0" w:right="0" w:rightChars="0"/>
        <w:jc w:val="both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2.下步举措</w:t>
      </w:r>
    </w:p>
    <w:p w14:paraId="57C49860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bidi w:val="0"/>
        <w:snapToGrid/>
        <w:spacing w:beforeAutospacing="0" w:afterAutospacing="0" w:line="576" w:lineRule="exact"/>
        <w:ind w:right="0" w:rightChars="0" w:firstLine="640" w:firstLineChars="200"/>
        <w:jc w:val="both"/>
        <w:textAlignment w:val="auto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临港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区将继续贯彻落实省、市政府信息公开工作要求，不断增强工作的主动性、创造性，持续采取有效措施，做好政府信息公开的相关工作。一是提高政府信息公开质效。以实际需求为导向，加强部门联动，坚持“以人为本”理念，将知民生、解难题放在工作首位，推动各领域政务公开工作有序、规范开展，对最新出台的政策文件第一时间做到应公开尽公开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二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是完善政府公开平台建设。加强政府网站内容建设和信息发布审核，优化网站版面栏目设置，围绕重点工作，科学设置信息公开栏目，做到便民利企。</w:t>
      </w:r>
    </w:p>
    <w:p w14:paraId="7965E47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1DF796E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63430FD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77A0003A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76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威海临港经济技术开发区管理委员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未收取政府信息公开信息处理费。</w:t>
      </w:r>
    </w:p>
    <w:p w14:paraId="27A458D7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bidi w:val="0"/>
        <w:snapToGrid/>
        <w:spacing w:beforeAutospacing="0" w:afterAutospacing="0" w:line="576" w:lineRule="exact"/>
        <w:ind w:firstLine="645"/>
        <w:jc w:val="both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年我区未承办人大代表建议和政协委员提案。</w:t>
      </w:r>
    </w:p>
    <w:p w14:paraId="34263DC5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bidi w:val="0"/>
        <w:snapToGrid/>
        <w:spacing w:beforeAutospacing="0" w:afterAutospacing="0" w:line="576" w:lineRule="exact"/>
        <w:ind w:firstLine="645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落实上级年度政务公开工作要点情况</w:t>
      </w:r>
      <w:r>
        <w:rPr>
          <w:rFonts w:hint="eastAsia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结合工作实际，制定2024年度主动公开事项目录，逐项落实公开主体和公开渠道，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切实提升政务公开标准化规范化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。</w:t>
      </w:r>
    </w:p>
    <w:p w14:paraId="21CACA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6" w:firstLineChars="202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提升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主动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公开标准化规范化水平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制定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2024年临港区主动公开事项目录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，明确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公开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主体、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内容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依据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，定期提醒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查漏补缺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，进一步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提升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各责任主体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公开内容质量水平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2A923AE8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76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bookmarkStart w:id="10" w:name="_GoBack"/>
      <w:bookmarkEnd w:id="10"/>
    </w:p>
    <w:p w14:paraId="263CAA6F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76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09EC2C74"/>
    <w:rsid w:val="0AE95F64"/>
    <w:rsid w:val="11AF18C8"/>
    <w:rsid w:val="1A6A77C7"/>
    <w:rsid w:val="204D3448"/>
    <w:rsid w:val="21E9640B"/>
    <w:rsid w:val="2F497DBF"/>
    <w:rsid w:val="3FFB8F66"/>
    <w:rsid w:val="464F74E8"/>
    <w:rsid w:val="4B12213B"/>
    <w:rsid w:val="511E6463"/>
    <w:rsid w:val="537F2AFC"/>
    <w:rsid w:val="54F23AC6"/>
    <w:rsid w:val="56F344A5"/>
    <w:rsid w:val="570C78BC"/>
    <w:rsid w:val="57DC2A49"/>
    <w:rsid w:val="68C9088B"/>
    <w:rsid w:val="6C7C7FF0"/>
    <w:rsid w:val="77181135"/>
    <w:rsid w:val="77927421"/>
    <w:rsid w:val="7B5C04C2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2699</Words>
  <Characters>2829</Characters>
  <Lines>0</Lines>
  <Paragraphs>0</Paragraphs>
  <TotalTime>34</TotalTime>
  <ScaleCrop>false</ScaleCrop>
  <LinksUpToDate>false</LinksUpToDate>
  <CharactersWithSpaces>2829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2025-02-10T06:36:00Z</cp:lastPrinted>
  <dcterms:modified xsi:type="dcterms:W3CDTF">2025-03-06T08:13:49Z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4D563A78285F49AF858BEA200C9A5A54_13</vt:lpwstr>
  </property>
  <property fmtid="{D5CDD505-2E9C-101B-9397-08002B2CF9AE}" pid="4" name="KSOTemplateDocerSaveRecord">
    <vt:lpwstr>eyJoZGlkIjoiOGExMzNlNTdlMDJiNmI2YzE0OGM3MmEyYzRmNjE4Y2MifQ==</vt:lpwstr>
  </property>
</Properties>
</file>