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7A7BF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_GBK" w:hAnsi="方正小标宋_GBK" w:eastAsia="方正小标宋_GBK" w:cs="方正小标宋_GBK"/>
          <w:b w:val="0"/>
          <w:bCs/>
          <w:i w:val="0"/>
          <w:caps w:val="0"/>
          <w:color w:val="333333"/>
          <w:spacing w:val="0"/>
          <w:sz w:val="44"/>
          <w:szCs w:val="44"/>
          <w:shd w:val="clear" w:fill="FFFFFF"/>
          <w:lang w:eastAsia="zh-CN"/>
        </w:rPr>
      </w:pPr>
    </w:p>
    <w:p w14:paraId="760F9FB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_GBK" w:hAnsi="方正小标宋_GBK" w:eastAsia="方正小标宋_GBK" w:cs="方正小标宋_GBK"/>
          <w:b w:val="0"/>
          <w:bCs/>
          <w:i w:val="0"/>
          <w:caps w:val="0"/>
          <w:color w:val="333333"/>
          <w:spacing w:val="-17"/>
          <w:sz w:val="44"/>
          <w:szCs w:val="44"/>
          <w:shd w:val="clear" w:fill="FFFFFF"/>
          <w:lang w:val="en-US" w:eastAsia="zh-CN"/>
        </w:rPr>
      </w:pPr>
      <w:r>
        <w:rPr>
          <w:rFonts w:hint="eastAsia" w:ascii="方正小标宋_GBK" w:hAnsi="方正小标宋_GBK" w:eastAsia="方正小标宋_GBK" w:cs="方正小标宋_GBK"/>
          <w:b w:val="0"/>
          <w:bCs/>
          <w:i w:val="0"/>
          <w:caps w:val="0"/>
          <w:color w:val="333333"/>
          <w:spacing w:val="-17"/>
          <w:sz w:val="44"/>
          <w:szCs w:val="44"/>
          <w:shd w:val="clear" w:fill="FFFFFF"/>
          <w:lang w:val="en-US" w:eastAsia="zh-CN"/>
        </w:rPr>
        <w:t>威海临港经济技术开发区草庙子镇人民政府</w:t>
      </w:r>
    </w:p>
    <w:p w14:paraId="1EADDD9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_GBK" w:hAnsi="方正小标宋_GBK" w:eastAsia="方正小标宋_GBK" w:cs="方正小标宋_GBK"/>
          <w:b w:val="0"/>
          <w:bCs/>
          <w:i w:val="0"/>
          <w:caps w:val="0"/>
          <w:color w:val="333333"/>
          <w:spacing w:val="-17"/>
          <w:sz w:val="44"/>
          <w:szCs w:val="44"/>
          <w:shd w:val="clear" w:fill="FFFFFF"/>
          <w:lang w:val="en-US" w:eastAsia="zh-CN"/>
        </w:rPr>
      </w:pPr>
      <w:bookmarkStart w:id="10" w:name="_GoBack"/>
      <w:bookmarkEnd w:id="10"/>
      <w:r>
        <w:rPr>
          <w:rFonts w:hint="eastAsia" w:ascii="方正小标宋_GBK" w:hAnsi="方正小标宋_GBK" w:eastAsia="方正小标宋_GBK" w:cs="方正小标宋_GBK"/>
          <w:b w:val="0"/>
          <w:bCs/>
          <w:i w:val="0"/>
          <w:caps w:val="0"/>
          <w:color w:val="333333"/>
          <w:spacing w:val="-17"/>
          <w:sz w:val="44"/>
          <w:szCs w:val="44"/>
          <w:shd w:val="clear" w:fill="FFFFFF"/>
          <w:lang w:val="en-US" w:eastAsia="zh-CN"/>
        </w:rPr>
        <w:t>2024年政府信息公开工作年度报告</w:t>
      </w:r>
    </w:p>
    <w:p w14:paraId="24A9E952">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14:paraId="586515BB">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000000"/>
          <w:sz w:val="32"/>
          <w:szCs w:val="32"/>
        </w:rPr>
        <w:t>202</w:t>
      </w:r>
      <w:r>
        <w:rPr>
          <w:rFonts w:hint="eastAsia" w:ascii="Times New Roman" w:hAnsi="Times New Roman" w:cs="Times New Roman"/>
          <w:color w:val="000000"/>
          <w:sz w:val="32"/>
          <w:szCs w:val="32"/>
          <w:lang w:val="en-US" w:eastAsia="zh-CN"/>
        </w:rPr>
        <w:t>4</w:t>
      </w:r>
      <w:r>
        <w:rPr>
          <w:rFonts w:hint="eastAsia" w:ascii="Times New Roman" w:hAnsi="Times New Roman" w:eastAsia="仿宋_GB2312" w:cs="Times New Roman"/>
          <w:color w:val="auto"/>
          <w:sz w:val="32"/>
          <w:szCs w:val="32"/>
          <w:lang w:val="en-US" w:eastAsia="zh-CN"/>
        </w:rPr>
        <w:t>年</w:t>
      </w:r>
      <w:r>
        <w:rPr>
          <w:rFonts w:hint="default" w:ascii="Times New Roman" w:hAnsi="Times New Roman" w:eastAsia="仿宋_GB2312" w:cs="Times New Roman"/>
          <w:color w:val="auto"/>
          <w:sz w:val="32"/>
          <w:szCs w:val="32"/>
        </w:rPr>
        <w:t>威海临港经济技术开发区草庙子镇人民政府信息公开工作实际，编制发布本报告。</w:t>
      </w:r>
    </w:p>
    <w:p w14:paraId="52B18227">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日止。报告电子版可从“威海临港经济技术开发区管委会网站”（</w:t>
      </w:r>
      <w:r>
        <w:rPr>
          <w:rFonts w:hint="default" w:ascii="Times New Roman" w:hAnsi="Times New Roman" w:eastAsia="仿宋_GB2312" w:cs="Times New Roman"/>
          <w:color w:val="auto"/>
          <w:sz w:val="32"/>
          <w:szCs w:val="32"/>
          <w:u w:val="none"/>
          <w:lang w:val="en-US" w:eastAsia="zh-CN"/>
        </w:rPr>
        <w:t>网址：</w:t>
      </w:r>
      <w:r>
        <w:rPr>
          <w:rFonts w:hint="default" w:ascii="Times New Roman" w:hAnsi="Times New Roman" w:eastAsia="仿宋_GB2312" w:cs="Times New Roman"/>
          <w:i w:val="0"/>
          <w:iCs w:val="0"/>
          <w:caps w:val="0"/>
          <w:color w:val="333333"/>
          <w:spacing w:val="0"/>
          <w:sz w:val="32"/>
          <w:szCs w:val="32"/>
          <w:shd w:val="clear" w:fill="FFFFFF"/>
        </w:rPr>
        <w:t>http://www.wip.gov.cn</w:t>
      </w:r>
      <w:r>
        <w:rPr>
          <w:rFonts w:hint="default" w:ascii="Times New Roman" w:hAnsi="Times New Roman" w:eastAsia="仿宋_GB2312" w:cs="Times New Roman"/>
          <w:color w:val="auto"/>
          <w:sz w:val="32"/>
          <w:szCs w:val="32"/>
        </w:rPr>
        <w:t>）查阅或下载。公众如需进一步咨询了解相关信息，请与威海临港经济技术开发区草庙子镇人民政府党政办公室联系（地址：威海临港经济技术开发区草庙子镇人民政府驻地，电话：</w:t>
      </w:r>
      <w:r>
        <w:rPr>
          <w:rFonts w:hint="default" w:ascii="Times New Roman" w:hAnsi="Times New Roman" w:eastAsia="仿宋_GB2312" w:cs="Times New Roman"/>
          <w:i w:val="0"/>
          <w:iCs w:val="0"/>
          <w:caps w:val="0"/>
          <w:color w:val="333333"/>
          <w:spacing w:val="0"/>
          <w:sz w:val="32"/>
          <w:szCs w:val="32"/>
          <w:shd w:val="clear" w:fill="FFFFFF"/>
        </w:rPr>
        <w:t>0631-5581077</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w:t>
      </w:r>
    </w:p>
    <w:p w14:paraId="6966CD2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一、总体情况</w:t>
      </w:r>
    </w:p>
    <w:p w14:paraId="52555945">
      <w:pPr>
        <w:pStyle w:val="3"/>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left="0" w:right="0" w:firstLine="645"/>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2024年，</w:t>
      </w:r>
      <w:r>
        <w:rPr>
          <w:rFonts w:hint="eastAsia" w:ascii="Times New Roman" w:hAnsi="Times New Roman" w:eastAsia="仿宋_GB2312" w:cs="Times New Roman"/>
          <w:b w:val="0"/>
          <w:bCs/>
          <w:color w:val="auto"/>
          <w:sz w:val="32"/>
          <w:szCs w:val="32"/>
          <w:lang w:val="en-US" w:eastAsia="zh-CN"/>
        </w:rPr>
        <w:t>草庙子镇人民政府</w:t>
      </w:r>
      <w:r>
        <w:rPr>
          <w:rFonts w:hint="default" w:ascii="Times New Roman" w:hAnsi="Times New Roman" w:eastAsia="仿宋_GB2312" w:cs="Times New Roman"/>
          <w:b w:val="0"/>
          <w:bCs/>
          <w:color w:val="auto"/>
          <w:sz w:val="32"/>
          <w:szCs w:val="32"/>
          <w:lang w:val="en-US" w:eastAsia="zh-CN"/>
        </w:rPr>
        <w:t>坚持以习近平新时代中国特色社会主义思想为指导，全面贯彻落实《条例》和</w:t>
      </w:r>
      <w:r>
        <w:rPr>
          <w:rFonts w:hint="eastAsia" w:ascii="Times New Roman" w:hAnsi="Times New Roman" w:eastAsia="仿宋_GB2312" w:cs="Times New Roman"/>
          <w:b w:val="0"/>
          <w:bCs/>
          <w:color w:val="auto"/>
          <w:sz w:val="32"/>
          <w:szCs w:val="32"/>
          <w:lang w:val="en-US" w:eastAsia="zh-CN"/>
        </w:rPr>
        <w:t>临港区</w:t>
      </w:r>
      <w:r>
        <w:rPr>
          <w:rFonts w:hint="default" w:ascii="Times New Roman" w:hAnsi="Times New Roman" w:eastAsia="仿宋_GB2312" w:cs="Times New Roman"/>
          <w:b w:val="0"/>
          <w:bCs/>
          <w:color w:val="auto"/>
          <w:sz w:val="32"/>
          <w:szCs w:val="32"/>
          <w:lang w:val="en-US" w:eastAsia="zh-CN"/>
        </w:rPr>
        <w:t>关于政务公开的各项要求，紧紧围绕</w:t>
      </w:r>
      <w:r>
        <w:rPr>
          <w:rFonts w:hint="eastAsia" w:ascii="Times New Roman" w:hAnsi="Times New Roman" w:eastAsia="仿宋_GB2312" w:cs="Times New Roman"/>
          <w:b w:val="0"/>
          <w:bCs/>
          <w:color w:val="auto"/>
          <w:sz w:val="32"/>
          <w:szCs w:val="32"/>
          <w:lang w:val="en-US" w:eastAsia="zh-CN"/>
        </w:rPr>
        <w:t>草庙子镇</w:t>
      </w:r>
      <w:r>
        <w:rPr>
          <w:rFonts w:hint="default" w:ascii="Times New Roman" w:hAnsi="Times New Roman" w:eastAsia="仿宋_GB2312" w:cs="Times New Roman"/>
          <w:b w:val="0"/>
          <w:bCs/>
          <w:color w:val="auto"/>
          <w:sz w:val="32"/>
          <w:szCs w:val="32"/>
          <w:lang w:val="en-US" w:eastAsia="zh-CN"/>
        </w:rPr>
        <w:t>经济社会发展和群众需求，持续深化政府信息公开工作，切实以高水平政务公开服务高质量经济社会发展。</w:t>
      </w:r>
    </w:p>
    <w:p w14:paraId="40DAC1BB">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kern w:val="2"/>
          <w:sz w:val="32"/>
          <w:szCs w:val="32"/>
          <w:lang w:val="en-US" w:eastAsia="zh-CN" w:bidi="ar-SA"/>
        </w:rPr>
        <w:t>1.</w:t>
      </w:r>
      <w:r>
        <w:rPr>
          <w:rFonts w:hint="default" w:ascii="Times New Roman" w:hAnsi="Times New Roman" w:eastAsia="楷体_GB2312" w:cs="Times New Roman"/>
          <w:b w:val="0"/>
          <w:bCs/>
          <w:color w:val="auto"/>
          <w:sz w:val="32"/>
          <w:szCs w:val="32"/>
          <w:lang w:val="en-US" w:eastAsia="zh-CN"/>
        </w:rPr>
        <w:t>主动公开方面。</w:t>
      </w:r>
      <w:r>
        <w:rPr>
          <w:rFonts w:hint="eastAsia" w:ascii="Times New Roman" w:hAnsi="Times New Roman" w:eastAsia="仿宋_GB2312" w:cs="Times New Roman"/>
          <w:b w:val="0"/>
          <w:bCs/>
          <w:color w:val="auto"/>
          <w:sz w:val="32"/>
          <w:szCs w:val="32"/>
          <w:lang w:val="en-US" w:eastAsia="zh-CN"/>
        </w:rPr>
        <w:t>2024年</w:t>
      </w:r>
      <w:r>
        <w:rPr>
          <w:rFonts w:hint="default" w:ascii="Times New Roman" w:hAnsi="Times New Roman" w:eastAsia="仿宋_GB2312" w:cs="Times New Roman"/>
          <w:b w:val="0"/>
          <w:bCs/>
          <w:color w:val="auto"/>
          <w:sz w:val="32"/>
          <w:szCs w:val="32"/>
          <w:lang w:val="en-US" w:eastAsia="zh-CN"/>
        </w:rPr>
        <w:t>，依托</w:t>
      </w:r>
      <w:r>
        <w:rPr>
          <w:rFonts w:hint="eastAsia" w:ascii="Times New Roman" w:hAnsi="Times New Roman" w:eastAsia="仿宋_GB2312" w:cs="Times New Roman"/>
          <w:b w:val="0"/>
          <w:bCs/>
          <w:color w:val="auto"/>
          <w:sz w:val="32"/>
          <w:szCs w:val="32"/>
          <w:lang w:val="en-US" w:eastAsia="zh-CN"/>
        </w:rPr>
        <w:t>管委</w:t>
      </w:r>
      <w:r>
        <w:rPr>
          <w:rFonts w:hint="default" w:ascii="Times New Roman" w:hAnsi="Times New Roman" w:eastAsia="仿宋_GB2312" w:cs="Times New Roman"/>
          <w:b w:val="0"/>
          <w:bCs/>
          <w:color w:val="auto"/>
          <w:sz w:val="32"/>
          <w:szCs w:val="32"/>
          <w:lang w:val="en-US" w:eastAsia="zh-CN"/>
        </w:rPr>
        <w:t>门户网站政务公开栏目，主动发布各类信息</w:t>
      </w:r>
      <w:r>
        <w:rPr>
          <w:rFonts w:hint="eastAsia" w:ascii="Times New Roman" w:hAnsi="Times New Roman" w:eastAsia="仿宋_GB2312" w:cs="Times New Roman"/>
          <w:b w:val="0"/>
          <w:bCs/>
          <w:color w:val="auto"/>
          <w:sz w:val="32"/>
          <w:szCs w:val="32"/>
          <w:lang w:val="en-US" w:eastAsia="zh-CN"/>
        </w:rPr>
        <w:t>。在“政策解读”方面，运用两种形式对草庙子镇部分村建制调整信息进行解读；在“镇级动态”方面，</w:t>
      </w:r>
      <w:r>
        <w:rPr>
          <w:rFonts w:hint="default" w:ascii="Times New Roman" w:hAnsi="Times New Roman" w:eastAsia="仿宋_GB2312" w:cs="Times New Roman"/>
          <w:b w:val="0"/>
          <w:bCs/>
          <w:color w:val="auto"/>
          <w:sz w:val="32"/>
          <w:szCs w:val="32"/>
          <w:lang w:val="en-US" w:eastAsia="zh-CN"/>
        </w:rPr>
        <w:t>聚焦</w:t>
      </w:r>
      <w:r>
        <w:rPr>
          <w:rFonts w:hint="eastAsia" w:ascii="Times New Roman" w:hAnsi="Times New Roman" w:eastAsia="仿宋_GB2312" w:cs="Times New Roman"/>
          <w:b w:val="0"/>
          <w:bCs/>
          <w:color w:val="auto"/>
          <w:sz w:val="32"/>
          <w:szCs w:val="32"/>
          <w:lang w:val="en-US" w:eastAsia="zh-CN"/>
        </w:rPr>
        <w:t>乡村振兴、基层治理</w:t>
      </w:r>
      <w:r>
        <w:rPr>
          <w:rFonts w:hint="default" w:ascii="Times New Roman" w:hAnsi="Times New Roman" w:eastAsia="仿宋_GB2312" w:cs="Times New Roman"/>
          <w:b w:val="0"/>
          <w:bCs/>
          <w:color w:val="auto"/>
          <w:sz w:val="32"/>
          <w:szCs w:val="32"/>
          <w:lang w:val="en-US" w:eastAsia="zh-CN"/>
        </w:rPr>
        <w:t>等重点热点领域，</w:t>
      </w:r>
      <w:r>
        <w:rPr>
          <w:rFonts w:hint="eastAsia" w:ascii="Times New Roman" w:hAnsi="Times New Roman" w:eastAsia="仿宋_GB2312" w:cs="Times New Roman"/>
          <w:b w:val="0"/>
          <w:bCs/>
          <w:color w:val="auto"/>
          <w:sz w:val="32"/>
          <w:szCs w:val="32"/>
          <w:lang w:val="en-US" w:eastAsia="zh-CN"/>
        </w:rPr>
        <w:t>发布信息53条；</w:t>
      </w:r>
      <w:r>
        <w:rPr>
          <w:rFonts w:hint="default" w:ascii="Times New Roman" w:hAnsi="Times New Roman" w:eastAsia="仿宋_GB2312" w:cs="Times New Roman"/>
          <w:b w:val="0"/>
          <w:bCs/>
          <w:color w:val="auto"/>
          <w:sz w:val="32"/>
          <w:szCs w:val="32"/>
          <w:lang w:val="en-US" w:eastAsia="zh-CN"/>
        </w:rPr>
        <w:t>在</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重点领域信息</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方面，及时公布</w:t>
      </w:r>
      <w:r>
        <w:rPr>
          <w:rFonts w:hint="eastAsia" w:ascii="Times New Roman" w:hAnsi="Times New Roman" w:eastAsia="仿宋_GB2312" w:cs="Times New Roman"/>
          <w:b w:val="0"/>
          <w:bCs/>
          <w:color w:val="auto"/>
          <w:sz w:val="32"/>
          <w:szCs w:val="32"/>
          <w:lang w:val="en-US" w:eastAsia="zh-CN"/>
        </w:rPr>
        <w:t>2023年度政府本级以及部门</w:t>
      </w:r>
      <w:r>
        <w:rPr>
          <w:rFonts w:hint="default" w:ascii="Times New Roman" w:hAnsi="Times New Roman" w:eastAsia="仿宋_GB2312" w:cs="Times New Roman"/>
          <w:b w:val="0"/>
          <w:bCs/>
          <w:color w:val="auto"/>
          <w:sz w:val="32"/>
          <w:szCs w:val="32"/>
          <w:lang w:val="en-US" w:eastAsia="zh-CN"/>
        </w:rPr>
        <w:t>财政决算</w:t>
      </w:r>
      <w:r>
        <w:rPr>
          <w:rFonts w:hint="eastAsia" w:ascii="Times New Roman" w:hAnsi="Times New Roman" w:eastAsia="仿宋_GB2312" w:cs="Times New Roman"/>
          <w:b w:val="0"/>
          <w:bCs/>
          <w:color w:val="auto"/>
          <w:sz w:val="32"/>
          <w:szCs w:val="32"/>
          <w:lang w:val="en-US" w:eastAsia="zh-CN"/>
        </w:rPr>
        <w:t>和2024年政府财政预算；发布“招标投标”信息1篇；在</w:t>
      </w:r>
      <w:r>
        <w:rPr>
          <w:rFonts w:hint="default" w:ascii="Times New Roman" w:hAnsi="Times New Roman" w:eastAsia="仿宋_GB2312" w:cs="Times New Roman"/>
          <w:b w:val="0"/>
          <w:bCs/>
          <w:color w:val="auto"/>
          <w:sz w:val="32"/>
          <w:szCs w:val="32"/>
          <w:lang w:val="en-US" w:eastAsia="zh-CN"/>
        </w:rPr>
        <w:t>“业务工作”板块</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发布</w:t>
      </w:r>
      <w:r>
        <w:rPr>
          <w:rFonts w:hint="eastAsia" w:ascii="Times New Roman" w:hAnsi="Times New Roman" w:eastAsia="仿宋_GB2312" w:cs="Times New Roman"/>
          <w:b w:val="0"/>
          <w:bCs/>
          <w:color w:val="auto"/>
          <w:sz w:val="32"/>
          <w:szCs w:val="32"/>
          <w:lang w:val="en-US" w:eastAsia="zh-CN"/>
        </w:rPr>
        <w:t>10</w:t>
      </w:r>
      <w:r>
        <w:rPr>
          <w:rFonts w:hint="default" w:ascii="Times New Roman" w:hAnsi="Times New Roman" w:eastAsia="仿宋_GB2312" w:cs="Times New Roman"/>
          <w:b w:val="0"/>
          <w:bCs/>
          <w:color w:val="auto"/>
          <w:sz w:val="32"/>
          <w:szCs w:val="32"/>
          <w:lang w:val="en-US" w:eastAsia="zh-CN"/>
        </w:rPr>
        <w:t>篇</w:t>
      </w:r>
      <w:r>
        <w:rPr>
          <w:rFonts w:hint="eastAsia" w:ascii="Times New Roman" w:hAnsi="Times New Roman" w:eastAsia="仿宋_GB2312" w:cs="Times New Roman"/>
          <w:b w:val="0"/>
          <w:bCs/>
          <w:color w:val="auto"/>
          <w:sz w:val="32"/>
          <w:szCs w:val="32"/>
          <w:lang w:val="en-US" w:eastAsia="zh-CN"/>
        </w:rPr>
        <w:t>公示信息</w:t>
      </w:r>
      <w:r>
        <w:rPr>
          <w:rFonts w:hint="default" w:ascii="Times New Roman" w:hAnsi="Times New Roman" w:eastAsia="仿宋_GB2312" w:cs="Times New Roman"/>
          <w:b w:val="0"/>
          <w:bCs/>
          <w:color w:val="auto"/>
          <w:sz w:val="32"/>
          <w:szCs w:val="32"/>
          <w:lang w:val="en-US" w:eastAsia="zh-CN"/>
        </w:rPr>
        <w:t>，为广大公众提供了较好的政府信息公开服务。</w:t>
      </w:r>
    </w:p>
    <w:p w14:paraId="20AE8CA4">
      <w:pPr>
        <w:pStyle w:val="3"/>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left="0" w:right="0" w:firstLine="645"/>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楷体_GB2312" w:cs="Times New Roman"/>
          <w:b w:val="0"/>
          <w:bCs/>
          <w:color w:val="auto"/>
          <w:sz w:val="32"/>
          <w:szCs w:val="32"/>
          <w:lang w:val="en-US" w:eastAsia="zh-CN"/>
        </w:rPr>
        <w:t>依申请公开工作方面。</w:t>
      </w:r>
      <w:r>
        <w:rPr>
          <w:rFonts w:hint="default" w:ascii="Times New Roman" w:hAnsi="Times New Roman" w:eastAsia="仿宋_GB2312" w:cs="Times New Roman"/>
          <w:b w:val="0"/>
          <w:bCs/>
          <w:color w:val="auto"/>
          <w:sz w:val="32"/>
          <w:szCs w:val="32"/>
          <w:lang w:val="en-US" w:eastAsia="zh-CN"/>
        </w:rPr>
        <w:t>本年度未收到</w:t>
      </w:r>
      <w:r>
        <w:rPr>
          <w:rFonts w:hint="default" w:ascii="Times New Roman" w:hAnsi="Times New Roman" w:eastAsia="仿宋_GB2312" w:cs="Times New Roman"/>
          <w:b w:val="0"/>
          <w:bCs/>
          <w:color w:val="auto"/>
          <w:sz w:val="32"/>
          <w:szCs w:val="32"/>
        </w:rPr>
        <w:t>政府信息公</w:t>
      </w:r>
      <w:r>
        <w:rPr>
          <w:rFonts w:hint="default" w:ascii="Times New Roman" w:hAnsi="Times New Roman" w:eastAsia="仿宋_GB2312" w:cs="Times New Roman"/>
          <w:b w:val="0"/>
          <w:bCs/>
          <w:sz w:val="32"/>
          <w:szCs w:val="32"/>
        </w:rPr>
        <w:t>开申请</w:t>
      </w:r>
      <w:r>
        <w:rPr>
          <w:rFonts w:hint="default"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color w:val="auto"/>
          <w:sz w:val="32"/>
          <w:szCs w:val="32"/>
          <w:lang w:val="en-US" w:eastAsia="zh-CN"/>
        </w:rPr>
        <w:t>全年受理公民依申请公开0件，结转下年度办理0件。</w:t>
      </w:r>
    </w:p>
    <w:p w14:paraId="380CFB73">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楷体_GB2312" w:cs="Times New Roman"/>
          <w:b w:val="0"/>
          <w:bCs/>
          <w:color w:val="auto"/>
          <w:sz w:val="32"/>
          <w:szCs w:val="32"/>
          <w:lang w:val="en-US" w:eastAsia="zh-CN"/>
        </w:rPr>
        <w:t>政府信息管理方面。</w:t>
      </w:r>
      <w:r>
        <w:rPr>
          <w:rFonts w:hint="eastAsia" w:ascii="Times New Roman" w:hAnsi="Times New Roman" w:eastAsia="仿宋_GB2312" w:cs="Times New Roman"/>
          <w:b w:val="0"/>
          <w:bCs/>
          <w:color w:val="auto"/>
          <w:sz w:val="32"/>
          <w:szCs w:val="32"/>
          <w:lang w:val="en-US" w:eastAsia="zh-CN"/>
        </w:rPr>
        <w:t>草庙子镇高度重视政务公开信息平台的建设及健康运行。一是强化信息发布审查制度。按规定执行信息公开发布前的严格审查流程，及时发现并纠正保密审查中的任何疏漏，对个人隐私及敏感字词进行模糊化处理，确保信息发布的安全合规。二是确保信息及时动态更新。实施定期更新策略，有序规划年度、月度及每周的公开内容更新计划，以快速、准确的方式公开公布各类政府信息，满足公众的信息公开需求。三是规范平台日常管理。建立信息公开平台管理台账，对日常管理工作进行规范化管理，确保信息公开管理工作有序、高效运行。</w:t>
      </w:r>
    </w:p>
    <w:p w14:paraId="0309E19C">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0000FF"/>
          <w:sz w:val="32"/>
          <w:szCs w:val="32"/>
          <w:highlight w:val="none"/>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Times New Roman"/>
          <w:b w:val="0"/>
          <w:bCs/>
          <w:color w:val="auto"/>
          <w:sz w:val="32"/>
          <w:szCs w:val="32"/>
          <w:lang w:val="en-US" w:eastAsia="zh-CN"/>
        </w:rPr>
        <w:t>平台建设方面。</w:t>
      </w:r>
      <w:r>
        <w:rPr>
          <w:rFonts w:hint="default" w:ascii="Times New Roman" w:hAnsi="Times New Roman" w:eastAsia="仿宋_GB2312" w:cs="Times New Roman"/>
          <w:b w:val="0"/>
          <w:bCs/>
          <w:color w:val="auto"/>
          <w:sz w:val="32"/>
          <w:szCs w:val="32"/>
          <w:lang w:val="en-US" w:eastAsia="zh-CN"/>
        </w:rPr>
        <w:t>依托</w:t>
      </w:r>
      <w:r>
        <w:rPr>
          <w:rFonts w:hint="eastAsia" w:ascii="Times New Roman" w:hAnsi="Times New Roman" w:eastAsia="仿宋_GB2312" w:cs="Times New Roman"/>
          <w:b w:val="0"/>
          <w:bCs/>
          <w:color w:val="auto"/>
          <w:sz w:val="32"/>
          <w:szCs w:val="32"/>
          <w:lang w:val="en-US" w:eastAsia="zh-CN"/>
        </w:rPr>
        <w:t>临港经济技术开发区政府网站专题专栏以及草庙子镇</w:t>
      </w:r>
      <w:r>
        <w:rPr>
          <w:rFonts w:hint="default" w:ascii="Times New Roman" w:hAnsi="Times New Roman" w:eastAsia="仿宋_GB2312" w:cs="Times New Roman"/>
          <w:b w:val="0"/>
          <w:bCs/>
          <w:color w:val="auto"/>
          <w:sz w:val="32"/>
          <w:szCs w:val="32"/>
          <w:lang w:val="en-US" w:eastAsia="zh-CN"/>
        </w:rPr>
        <w:t>政务新媒体</w:t>
      </w:r>
      <w:r>
        <w:rPr>
          <w:rFonts w:hint="eastAsia" w:ascii="Times New Roman" w:hAnsi="Times New Roman" w:eastAsia="仿宋_GB2312" w:cs="Times New Roman"/>
          <w:b w:val="0"/>
          <w:bCs/>
          <w:color w:val="auto"/>
          <w:sz w:val="32"/>
          <w:szCs w:val="32"/>
          <w:lang w:val="en-US" w:eastAsia="zh-CN"/>
        </w:rPr>
        <w:t>发布信息</w:t>
      </w:r>
      <w:r>
        <w:rPr>
          <w:rFonts w:hint="default" w:ascii="Times New Roman" w:hAnsi="Times New Roman" w:eastAsia="仿宋_GB2312" w:cs="Times New Roman"/>
          <w:b w:val="0"/>
          <w:bCs/>
          <w:color w:val="auto"/>
          <w:sz w:val="32"/>
          <w:szCs w:val="32"/>
          <w:lang w:val="en-US" w:eastAsia="zh-CN"/>
        </w:rPr>
        <w:t>。</w:t>
      </w:r>
      <w:r>
        <w:rPr>
          <w:rFonts w:hint="eastAsia" w:ascii="Times New Roman" w:hAnsi="Times New Roman" w:eastAsia="仿宋_GB2312" w:cs="Times New Roman"/>
          <w:b w:val="0"/>
          <w:bCs/>
          <w:color w:val="auto"/>
          <w:sz w:val="32"/>
          <w:szCs w:val="32"/>
          <w:lang w:val="en-US" w:eastAsia="zh-CN"/>
        </w:rPr>
        <w:t>其中，“临港开讲”专题更新内容48篇；</w:t>
      </w:r>
      <w:r>
        <w:rPr>
          <w:rFonts w:hint="default" w:ascii="Times New Roman" w:hAnsi="Times New Roman" w:eastAsia="仿宋_GB2312" w:cs="Times New Roman"/>
          <w:b w:val="0"/>
          <w:bCs/>
          <w:color w:val="auto"/>
          <w:sz w:val="32"/>
          <w:szCs w:val="32"/>
          <w:highlight w:val="none"/>
          <w:lang w:val="en-US" w:eastAsia="zh-CN"/>
        </w:rPr>
        <w:t>政务新媒体发布信息</w:t>
      </w:r>
      <w:r>
        <w:rPr>
          <w:rFonts w:hint="eastAsia" w:ascii="Times New Roman" w:hAnsi="Times New Roman" w:eastAsia="仿宋_GB2312" w:cs="Times New Roman"/>
          <w:b w:val="0"/>
          <w:bCs/>
          <w:color w:val="auto"/>
          <w:sz w:val="32"/>
          <w:szCs w:val="32"/>
          <w:highlight w:val="none"/>
          <w:lang w:val="en-US" w:eastAsia="zh-CN"/>
        </w:rPr>
        <w:t>近600</w:t>
      </w:r>
      <w:r>
        <w:rPr>
          <w:rFonts w:hint="default" w:ascii="Times New Roman" w:hAnsi="Times New Roman" w:eastAsia="仿宋_GB2312" w:cs="Times New Roman"/>
          <w:b w:val="0"/>
          <w:bCs/>
          <w:color w:val="auto"/>
          <w:sz w:val="32"/>
          <w:szCs w:val="32"/>
          <w:highlight w:val="none"/>
          <w:lang w:val="en-US" w:eastAsia="zh-CN"/>
        </w:rPr>
        <w:t>篇，“今日草庙子”订阅数为</w:t>
      </w:r>
      <w:r>
        <w:rPr>
          <w:rFonts w:hint="eastAsia" w:ascii="Times New Roman" w:hAnsi="Times New Roman" w:eastAsia="仿宋_GB2312" w:cs="Times New Roman"/>
          <w:b w:val="0"/>
          <w:bCs/>
          <w:color w:val="auto"/>
          <w:sz w:val="32"/>
          <w:szCs w:val="32"/>
          <w:highlight w:val="none"/>
          <w:lang w:val="en-US" w:eastAsia="zh-CN"/>
        </w:rPr>
        <w:t>4307，同比增长近百分之10</w:t>
      </w:r>
      <w:r>
        <w:rPr>
          <w:rFonts w:hint="default" w:ascii="Times New Roman" w:hAnsi="Times New Roman" w:eastAsia="仿宋_GB2312" w:cs="Times New Roman"/>
          <w:b w:val="0"/>
          <w:bCs/>
          <w:color w:val="auto"/>
          <w:sz w:val="32"/>
          <w:szCs w:val="32"/>
          <w:highlight w:val="none"/>
          <w:lang w:val="en-US" w:eastAsia="zh-CN"/>
        </w:rPr>
        <w:t>；“文旅草庙子”订阅数为391</w:t>
      </w:r>
      <w:r>
        <w:rPr>
          <w:rFonts w:hint="eastAsia" w:ascii="Times New Roman" w:hAnsi="Times New Roman" w:eastAsia="仿宋_GB2312" w:cs="Times New Roman"/>
          <w:b w:val="0"/>
          <w:bCs/>
          <w:color w:val="auto"/>
          <w:sz w:val="32"/>
          <w:szCs w:val="32"/>
          <w:highlight w:val="none"/>
          <w:lang w:val="en-US" w:eastAsia="zh-CN"/>
        </w:rPr>
        <w:t>，与去年持平</w:t>
      </w:r>
      <w:r>
        <w:rPr>
          <w:rFonts w:hint="default" w:ascii="Times New Roman" w:hAnsi="Times New Roman" w:eastAsia="仿宋_GB2312" w:cs="Times New Roman"/>
          <w:b w:val="0"/>
          <w:bCs/>
          <w:color w:val="auto"/>
          <w:sz w:val="32"/>
          <w:szCs w:val="32"/>
          <w:highlight w:val="none"/>
          <w:lang w:val="en-US" w:eastAsia="zh-CN"/>
        </w:rPr>
        <w:t>。</w:t>
      </w:r>
    </w:p>
    <w:p w14:paraId="4B54D1C7">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Times New Roman"/>
          <w:b w:val="0"/>
          <w:bCs/>
          <w:color w:val="auto"/>
          <w:sz w:val="32"/>
          <w:szCs w:val="32"/>
          <w:lang w:val="en-US" w:eastAsia="zh-CN"/>
        </w:rPr>
        <w:t>监督保障方面。</w:t>
      </w:r>
      <w:r>
        <w:rPr>
          <w:rFonts w:hint="eastAsia" w:ascii="仿宋_GB2312" w:hAnsi="仿宋_GB2312" w:eastAsia="仿宋_GB2312" w:cs="仿宋_GB2312"/>
          <w:b w:val="0"/>
          <w:bCs/>
          <w:color w:val="auto"/>
          <w:sz w:val="32"/>
          <w:szCs w:val="32"/>
          <w:lang w:val="en-US" w:eastAsia="zh-CN"/>
        </w:rPr>
        <w:t>一是加强政务公开工作组织领导。进一步完善“政工书记亲自抓、分管领导具体抓、职能科室抓落实”的工作机制。二是进一步健全政府信息公开审查制度。对信息编辑、审核、发布过程定人定责，在管委网站公开政务公开监督方式，自觉接受社会监督，提高服务质量。三是强化教育培训。积极参加上级部门组织的政务公开工作培训会，不断提升工作人员的业务水平。</w:t>
      </w:r>
    </w:p>
    <w:p w14:paraId="73F009F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14:paraId="15502606">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BF2AB1F">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14:paraId="0FB314F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059F250">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510EA816">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1B13BE48">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6D4132EB">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14:paraId="51831B42">
        <w:tblPrEx>
          <w:tblCellMar>
            <w:top w:w="0" w:type="dxa"/>
            <w:left w:w="108" w:type="dxa"/>
            <w:bottom w:w="0" w:type="dxa"/>
            <w:right w:w="108" w:type="dxa"/>
          </w:tblCellMar>
        </w:tblPrEx>
        <w:trPr>
          <w:trHeight w:val="461"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49589B5">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644674A4">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2D238F14">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65B20CE1">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17F29ABF">
        <w:tblPrEx>
          <w:tblCellMar>
            <w:top w:w="0" w:type="dxa"/>
            <w:left w:w="108" w:type="dxa"/>
            <w:bottom w:w="0" w:type="dxa"/>
            <w:right w:w="108" w:type="dxa"/>
          </w:tblCellMar>
        </w:tblPrEx>
        <w:trPr>
          <w:trHeight w:val="44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1A244E5">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62F267B4">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58982B1B">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70F825E9">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1DEF8979">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45910D5">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14:paraId="46251D5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1FB61FC">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242D743">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5C062097">
        <w:tblPrEx>
          <w:tblCellMar>
            <w:top w:w="0" w:type="dxa"/>
            <w:left w:w="108" w:type="dxa"/>
            <w:bottom w:w="0" w:type="dxa"/>
            <w:right w:w="108" w:type="dxa"/>
          </w:tblCellMar>
        </w:tblPrEx>
        <w:trPr>
          <w:trHeight w:val="461"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CCE7A6E">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42B9B49">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467BCA5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08A32EF">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第二十条第（六）项</w:t>
            </w:r>
          </w:p>
        </w:tc>
      </w:tr>
      <w:tr w14:paraId="6BA2B58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DBE424B">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61E3AD1">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35DE73A6">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F77AAFC">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DB2639A">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38E0096D">
        <w:tblPrEx>
          <w:tblCellMar>
            <w:top w:w="0" w:type="dxa"/>
            <w:left w:w="108" w:type="dxa"/>
            <w:bottom w:w="0" w:type="dxa"/>
            <w:right w:w="108" w:type="dxa"/>
          </w:tblCellMar>
        </w:tblPrEx>
        <w:trPr>
          <w:trHeight w:val="435"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2E2F355">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B89A52C">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0FD3A7F7">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A569763">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第二十条第（八）项</w:t>
            </w:r>
          </w:p>
        </w:tc>
      </w:tr>
      <w:tr w14:paraId="079B463C">
        <w:tblPrEx>
          <w:tblCellMar>
            <w:top w:w="0" w:type="dxa"/>
            <w:left w:w="108" w:type="dxa"/>
            <w:bottom w:w="0" w:type="dxa"/>
            <w:right w:w="108" w:type="dxa"/>
          </w:tblCellMar>
        </w:tblPrEx>
        <w:trPr>
          <w:trHeight w:val="567" w:hRule="atLeast"/>
        </w:trPr>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23C3FDB9">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single" w:color="auto" w:sz="8" w:space="0"/>
              <w:bottom w:val="single" w:color="auto" w:sz="8" w:space="0"/>
              <w:right w:val="single" w:color="000000" w:sz="8" w:space="0"/>
            </w:tcBorders>
            <w:shd w:val="clear" w:color="auto" w:fill="auto"/>
            <w:vAlign w:val="center"/>
          </w:tcPr>
          <w:p w14:paraId="62F02DC9">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14:paraId="208A2C7E">
        <w:tblPrEx>
          <w:tblCellMar>
            <w:top w:w="0" w:type="dxa"/>
            <w:left w:w="108" w:type="dxa"/>
            <w:bottom w:w="0" w:type="dxa"/>
            <w:right w:w="108" w:type="dxa"/>
          </w:tblCellMar>
        </w:tblPrEx>
        <w:trPr>
          <w:trHeight w:val="567" w:hRule="atLeast"/>
        </w:trPr>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673AB8D5">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single" w:color="auto" w:sz="8" w:space="0"/>
              <w:bottom w:val="single" w:color="auto" w:sz="8" w:space="0"/>
              <w:right w:val="single" w:color="000000" w:sz="8" w:space="0"/>
            </w:tcBorders>
            <w:shd w:val="clear" w:color="auto" w:fill="auto"/>
            <w:vAlign w:val="center"/>
          </w:tcPr>
          <w:p w14:paraId="28F2488B">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auto"/>
                <w:kern w:val="0"/>
                <w:szCs w:val="21"/>
                <w:lang w:val="en-US" w:eastAsia="zh-CN"/>
              </w:rPr>
              <w:t>0</w:t>
            </w:r>
          </w:p>
        </w:tc>
      </w:tr>
    </w:tbl>
    <w:p w14:paraId="70BF27EF">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14:paraId="174C5B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34840549">
            <w:pPr>
              <w:widowControl/>
              <w:jc w:val="center"/>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14:paraId="3E95B356">
            <w:pPr>
              <w:widowControl/>
              <w:jc w:val="center"/>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448" w:type="dxa"/>
            <w:gridSpan w:val="20"/>
            <w:shd w:val="clear" w:color="auto" w:fill="auto"/>
            <w:tcMar>
              <w:left w:w="108" w:type="dxa"/>
              <w:right w:w="108" w:type="dxa"/>
            </w:tcMar>
            <w:vAlign w:val="center"/>
          </w:tcPr>
          <w:p w14:paraId="27D1ED23">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14:paraId="3C14FF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1AC59A9A">
            <w:pPr>
              <w:jc w:val="center"/>
              <w:rPr>
                <w:rFonts w:hint="default" w:ascii="Times New Roman" w:hAnsi="Times New Roman" w:eastAsia="仿宋_GB2312" w:cs="Times New Roman"/>
                <w:szCs w:val="21"/>
              </w:rPr>
            </w:pPr>
          </w:p>
        </w:tc>
        <w:tc>
          <w:tcPr>
            <w:tcW w:w="747" w:type="dxa"/>
            <w:vMerge w:val="restart"/>
            <w:shd w:val="clear" w:color="auto" w:fill="auto"/>
            <w:tcMar>
              <w:left w:w="108" w:type="dxa"/>
              <w:right w:w="108" w:type="dxa"/>
            </w:tcMar>
            <w:vAlign w:val="center"/>
          </w:tcPr>
          <w:p w14:paraId="0991BE31">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000" w:type="dxa"/>
            <w:gridSpan w:val="17"/>
            <w:shd w:val="clear" w:color="auto" w:fill="auto"/>
            <w:tcMar>
              <w:left w:w="108" w:type="dxa"/>
              <w:right w:w="108" w:type="dxa"/>
            </w:tcMar>
            <w:vAlign w:val="center"/>
          </w:tcPr>
          <w:p w14:paraId="0C6D78EB">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701" w:type="dxa"/>
            <w:gridSpan w:val="2"/>
            <w:vMerge w:val="restart"/>
            <w:shd w:val="clear" w:color="auto" w:fill="auto"/>
            <w:tcMar>
              <w:left w:w="108" w:type="dxa"/>
              <w:right w:w="108" w:type="dxa"/>
            </w:tcMar>
            <w:vAlign w:val="center"/>
          </w:tcPr>
          <w:p w14:paraId="00A6AA0A">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14:paraId="55E63B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65AEEC50">
            <w:pPr>
              <w:jc w:val="center"/>
              <w:rPr>
                <w:rFonts w:hint="default" w:ascii="Times New Roman" w:hAnsi="Times New Roman" w:eastAsia="仿宋_GB2312" w:cs="Times New Roman"/>
                <w:szCs w:val="21"/>
              </w:rPr>
            </w:pPr>
          </w:p>
        </w:tc>
        <w:tc>
          <w:tcPr>
            <w:tcW w:w="747" w:type="dxa"/>
            <w:vMerge w:val="continue"/>
            <w:shd w:val="clear" w:color="auto" w:fill="auto"/>
            <w:tcMar>
              <w:left w:w="108" w:type="dxa"/>
              <w:right w:w="108" w:type="dxa"/>
            </w:tcMar>
            <w:vAlign w:val="center"/>
          </w:tcPr>
          <w:p w14:paraId="26A819A2">
            <w:pPr>
              <w:jc w:val="center"/>
              <w:rPr>
                <w:rFonts w:hint="default" w:ascii="Times New Roman" w:hAnsi="Times New Roman" w:eastAsia="黑体" w:cs="Times New Roman"/>
                <w:szCs w:val="21"/>
              </w:rPr>
            </w:pPr>
          </w:p>
        </w:tc>
        <w:tc>
          <w:tcPr>
            <w:tcW w:w="540" w:type="dxa"/>
            <w:gridSpan w:val="7"/>
            <w:shd w:val="clear" w:color="auto" w:fill="auto"/>
            <w:tcMar>
              <w:left w:w="108" w:type="dxa"/>
              <w:right w:w="108" w:type="dxa"/>
            </w:tcMar>
            <w:vAlign w:val="center"/>
          </w:tcPr>
          <w:p w14:paraId="18C7EE13">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40" w:type="dxa"/>
            <w:gridSpan w:val="7"/>
            <w:shd w:val="clear" w:color="auto" w:fill="auto"/>
            <w:tcMar>
              <w:left w:w="108" w:type="dxa"/>
              <w:right w:w="108" w:type="dxa"/>
            </w:tcMar>
            <w:vAlign w:val="center"/>
          </w:tcPr>
          <w:p w14:paraId="6A6B9413">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20" w:type="dxa"/>
            <w:shd w:val="clear" w:color="auto" w:fill="auto"/>
            <w:tcMar>
              <w:left w:w="108" w:type="dxa"/>
              <w:right w:w="108" w:type="dxa"/>
            </w:tcMar>
            <w:vAlign w:val="center"/>
          </w:tcPr>
          <w:p w14:paraId="15EB594E">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675" w:type="dxa"/>
            <w:shd w:val="clear" w:color="auto" w:fill="auto"/>
            <w:tcMar>
              <w:left w:w="108" w:type="dxa"/>
              <w:right w:w="108" w:type="dxa"/>
            </w:tcMar>
            <w:vAlign w:val="center"/>
          </w:tcPr>
          <w:p w14:paraId="572A32FD">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25" w:type="dxa"/>
            <w:shd w:val="clear" w:color="auto" w:fill="auto"/>
            <w:tcMar>
              <w:left w:w="108" w:type="dxa"/>
              <w:right w:w="108" w:type="dxa"/>
            </w:tcMar>
            <w:vAlign w:val="center"/>
          </w:tcPr>
          <w:p w14:paraId="7255CDB2">
            <w:pPr>
              <w:widowControl/>
              <w:spacing w:line="360" w:lineRule="exact"/>
              <w:ind w:left="-63" w:leftChars="-30" w:right="-134" w:rightChars="-64"/>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701" w:type="dxa"/>
            <w:gridSpan w:val="2"/>
            <w:vMerge w:val="continue"/>
            <w:shd w:val="clear" w:color="auto" w:fill="auto"/>
            <w:tcMar>
              <w:left w:w="108" w:type="dxa"/>
              <w:right w:w="108" w:type="dxa"/>
            </w:tcMar>
            <w:vAlign w:val="center"/>
          </w:tcPr>
          <w:p w14:paraId="78FDF7A3">
            <w:pPr>
              <w:jc w:val="center"/>
              <w:rPr>
                <w:rFonts w:hint="default" w:ascii="Times New Roman" w:hAnsi="Times New Roman" w:eastAsia="仿宋_GB2312" w:cs="Times New Roman"/>
                <w:szCs w:val="21"/>
              </w:rPr>
            </w:pPr>
          </w:p>
        </w:tc>
      </w:tr>
      <w:tr w14:paraId="3523CD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7715D4B">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0" w:name="_Hlk66973412"/>
            <w:r>
              <w:rPr>
                <w:rFonts w:hint="default" w:ascii="Times New Roman" w:hAnsi="Times New Roman" w:eastAsia="黑体" w:cs="Times New Roman"/>
                <w:kern w:val="0"/>
                <w:szCs w:val="21"/>
              </w:rPr>
              <w:t>本年新收政府信息公开申请数量</w:t>
            </w:r>
            <w:bookmarkEnd w:id="0"/>
          </w:p>
        </w:tc>
        <w:tc>
          <w:tcPr>
            <w:tcW w:w="747" w:type="dxa"/>
            <w:shd w:val="clear" w:color="auto" w:fill="auto"/>
            <w:tcMar>
              <w:left w:w="108" w:type="dxa"/>
              <w:right w:w="108" w:type="dxa"/>
            </w:tcMar>
            <w:vAlign w:val="center"/>
          </w:tcPr>
          <w:p w14:paraId="3F8DEDD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7C84DD2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535ED4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F0A176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4DD9C4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14:paraId="5EC2D0D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14:paraId="4C7EDF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26B288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61474AA8">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747" w:type="dxa"/>
            <w:shd w:val="clear" w:color="auto" w:fill="auto"/>
            <w:tcMar>
              <w:left w:w="108" w:type="dxa"/>
              <w:right w:w="108" w:type="dxa"/>
            </w:tcMar>
            <w:vAlign w:val="center"/>
          </w:tcPr>
          <w:p w14:paraId="6EA8219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4BC25B7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6A06821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7160C74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31FD3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14:paraId="3784EB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14:paraId="7230D1D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B4A11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12F8262F">
            <w:pPr>
              <w:widowControl/>
              <w:spacing w:after="180"/>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4677" w:type="dxa"/>
            <w:gridSpan w:val="2"/>
            <w:shd w:val="clear" w:color="auto" w:fill="auto"/>
            <w:tcMar>
              <w:left w:w="108" w:type="dxa"/>
              <w:right w:w="108" w:type="dxa"/>
            </w:tcMar>
            <w:vAlign w:val="center"/>
          </w:tcPr>
          <w:p w14:paraId="541B0AD8">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752" w:type="dxa"/>
            <w:gridSpan w:val="2"/>
            <w:shd w:val="clear" w:color="auto" w:fill="auto"/>
            <w:tcMar>
              <w:left w:w="108" w:type="dxa"/>
              <w:right w:w="108" w:type="dxa"/>
            </w:tcMar>
            <w:vAlign w:val="center"/>
          </w:tcPr>
          <w:p w14:paraId="72BE98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5FDC0E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14:paraId="6EC398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1CD8EC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48171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0F9B0A4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2C05572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252C34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3261E20">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396E2010">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1" w:name="_Hlk66973981"/>
            <w:r>
              <w:rPr>
                <w:rFonts w:hint="default" w:ascii="Times New Roman" w:hAnsi="Times New Roman" w:eastAsia="黑体" w:cs="Times New Roman"/>
                <w:kern w:val="0"/>
                <w:szCs w:val="21"/>
              </w:rPr>
              <w:t>区分处理的，只计这一情形，不计其他情形</w:t>
            </w:r>
            <w:bookmarkEnd w:id="1"/>
            <w:r>
              <w:rPr>
                <w:rFonts w:hint="default" w:ascii="Times New Roman" w:hAnsi="Times New Roman" w:eastAsia="黑体" w:cs="Times New Roman"/>
                <w:kern w:val="0"/>
                <w:szCs w:val="21"/>
              </w:rPr>
              <w:t>）</w:t>
            </w:r>
          </w:p>
        </w:tc>
        <w:tc>
          <w:tcPr>
            <w:tcW w:w="752" w:type="dxa"/>
            <w:gridSpan w:val="2"/>
            <w:shd w:val="clear" w:color="auto" w:fill="auto"/>
            <w:tcMar>
              <w:left w:w="108" w:type="dxa"/>
              <w:right w:w="108" w:type="dxa"/>
            </w:tcMar>
            <w:vAlign w:val="center"/>
          </w:tcPr>
          <w:p w14:paraId="3041A7C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08F810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14:paraId="5D1A21D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09D59E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A82DAB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493B6E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D7E9B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33C27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8AAE1B8">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72CD0C89">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（三）不予公开</w:t>
            </w:r>
          </w:p>
        </w:tc>
        <w:tc>
          <w:tcPr>
            <w:tcW w:w="2976" w:type="dxa"/>
            <w:shd w:val="clear" w:color="auto" w:fill="auto"/>
            <w:tcMar>
              <w:left w:w="108" w:type="dxa"/>
              <w:right w:w="108" w:type="dxa"/>
            </w:tcMar>
            <w:vAlign w:val="center"/>
          </w:tcPr>
          <w:p w14:paraId="6948C11F">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1.属于国家秘密</w:t>
            </w:r>
          </w:p>
        </w:tc>
        <w:tc>
          <w:tcPr>
            <w:tcW w:w="752" w:type="dxa"/>
            <w:gridSpan w:val="2"/>
            <w:shd w:val="clear" w:color="auto" w:fill="auto"/>
            <w:tcMar>
              <w:left w:w="108" w:type="dxa"/>
              <w:right w:w="108" w:type="dxa"/>
            </w:tcMar>
            <w:vAlign w:val="center"/>
          </w:tcPr>
          <w:p w14:paraId="01AB907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40" w:type="dxa"/>
            <w:gridSpan w:val="7"/>
            <w:shd w:val="clear" w:color="auto" w:fill="auto"/>
            <w:tcMar>
              <w:left w:w="108" w:type="dxa"/>
              <w:right w:w="108" w:type="dxa"/>
            </w:tcMar>
            <w:vAlign w:val="center"/>
          </w:tcPr>
          <w:p w14:paraId="2AC5F5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5" w:type="dxa"/>
            <w:gridSpan w:val="6"/>
            <w:shd w:val="clear" w:color="auto" w:fill="auto"/>
            <w:tcMar>
              <w:left w:w="108" w:type="dxa"/>
              <w:right w:w="108" w:type="dxa"/>
            </w:tcMar>
            <w:vAlign w:val="center"/>
          </w:tcPr>
          <w:p w14:paraId="7A741A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5B0D57D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2CEDC8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5839533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1E8D1D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4CFB5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FFE5C10">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7C2371A">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202A5D7F">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2" w:name="_Hlk66974104"/>
            <w:r>
              <w:rPr>
                <w:rFonts w:hint="default" w:ascii="Times New Roman" w:hAnsi="Times New Roman" w:eastAsia="仿宋_GB2312" w:cs="Times New Roman"/>
                <w:kern w:val="0"/>
                <w:szCs w:val="21"/>
              </w:rPr>
              <w:t>其他法律行政法规禁止公开</w:t>
            </w:r>
            <w:bookmarkEnd w:id="2"/>
          </w:p>
        </w:tc>
        <w:tc>
          <w:tcPr>
            <w:tcW w:w="757" w:type="dxa"/>
            <w:gridSpan w:val="3"/>
            <w:shd w:val="clear" w:color="auto" w:fill="auto"/>
            <w:tcMar>
              <w:left w:w="108" w:type="dxa"/>
              <w:right w:w="108" w:type="dxa"/>
            </w:tcMar>
            <w:vAlign w:val="center"/>
          </w:tcPr>
          <w:p w14:paraId="329A80E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04ACF56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14:paraId="626A57D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757F50E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6031E7F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632D41A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0670389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6C00DC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B9367F8">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28C3076">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2A34ABB">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3.危及“三安全一稳定”</w:t>
            </w:r>
          </w:p>
        </w:tc>
        <w:tc>
          <w:tcPr>
            <w:tcW w:w="757" w:type="dxa"/>
            <w:gridSpan w:val="3"/>
            <w:shd w:val="clear" w:color="auto" w:fill="auto"/>
            <w:tcMar>
              <w:left w:w="108" w:type="dxa"/>
              <w:right w:w="108" w:type="dxa"/>
            </w:tcMar>
            <w:vAlign w:val="center"/>
          </w:tcPr>
          <w:p w14:paraId="66AAB8C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235C64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14:paraId="3BC2431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35166CC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48306BE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2985126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B1357C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3630C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8D05C0E">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09831655">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2DC2327B">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4.</w:t>
            </w:r>
            <w:bookmarkStart w:id="3" w:name="_Hlk66974290"/>
            <w:r>
              <w:rPr>
                <w:rFonts w:hint="default" w:ascii="Times New Roman" w:hAnsi="Times New Roman" w:eastAsia="仿宋_GB2312" w:cs="Times New Roman"/>
                <w:kern w:val="0"/>
                <w:szCs w:val="21"/>
              </w:rPr>
              <w:t>保护第三方合法权益</w:t>
            </w:r>
            <w:bookmarkEnd w:id="3"/>
          </w:p>
        </w:tc>
        <w:tc>
          <w:tcPr>
            <w:tcW w:w="757" w:type="dxa"/>
            <w:gridSpan w:val="3"/>
            <w:shd w:val="clear" w:color="auto" w:fill="auto"/>
            <w:tcMar>
              <w:left w:w="108" w:type="dxa"/>
              <w:right w:w="108" w:type="dxa"/>
            </w:tcMar>
            <w:vAlign w:val="center"/>
          </w:tcPr>
          <w:p w14:paraId="7A66B20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3EFB92A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14:paraId="15E5BB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79640A6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1369CE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1A3296B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2135B9F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4F7F5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ADEEB55">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2B566E61">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3ADFF728">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5.属于三类内部事务信息</w:t>
            </w:r>
          </w:p>
        </w:tc>
        <w:tc>
          <w:tcPr>
            <w:tcW w:w="761" w:type="dxa"/>
            <w:gridSpan w:val="4"/>
            <w:shd w:val="clear" w:color="auto" w:fill="auto"/>
            <w:tcMar>
              <w:left w:w="108" w:type="dxa"/>
              <w:right w:w="108" w:type="dxa"/>
            </w:tcMar>
            <w:vAlign w:val="center"/>
          </w:tcPr>
          <w:p w14:paraId="19C4F40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17C933C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63A3967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4027F3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35D931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0C0486E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1204BB6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44DFFA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E6B5D3C">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39BFF34">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1E6603B">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6.</w:t>
            </w:r>
            <w:bookmarkStart w:id="4" w:name="_Hlk66974555"/>
            <w:r>
              <w:rPr>
                <w:rFonts w:hint="default" w:ascii="Times New Roman" w:hAnsi="Times New Roman" w:eastAsia="仿宋_GB2312" w:cs="Times New Roman"/>
                <w:kern w:val="0"/>
                <w:szCs w:val="21"/>
              </w:rPr>
              <w:t>属于四类过程性信息</w:t>
            </w:r>
            <w:bookmarkEnd w:id="4"/>
          </w:p>
        </w:tc>
        <w:tc>
          <w:tcPr>
            <w:tcW w:w="761" w:type="dxa"/>
            <w:gridSpan w:val="4"/>
            <w:shd w:val="clear" w:color="auto" w:fill="auto"/>
            <w:tcMar>
              <w:left w:w="108" w:type="dxa"/>
              <w:right w:w="108" w:type="dxa"/>
            </w:tcMar>
            <w:vAlign w:val="center"/>
          </w:tcPr>
          <w:p w14:paraId="0A4E500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0561A8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6117B8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0B9E3E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400B58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590FFC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02962E9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C3C4A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F9F8CF0">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45673B6">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46759482">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7.属于行政执法案卷</w:t>
            </w:r>
          </w:p>
        </w:tc>
        <w:tc>
          <w:tcPr>
            <w:tcW w:w="761" w:type="dxa"/>
            <w:gridSpan w:val="4"/>
            <w:shd w:val="clear" w:color="auto" w:fill="auto"/>
            <w:tcMar>
              <w:left w:w="108" w:type="dxa"/>
              <w:right w:w="108" w:type="dxa"/>
            </w:tcMar>
            <w:vAlign w:val="center"/>
          </w:tcPr>
          <w:p w14:paraId="241375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6AB5B6F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61937A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3537B60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1ED8B9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303B515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7CF6C4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49D86E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8628006">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4581A8A">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66CE39FF">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8.</w:t>
            </w:r>
            <w:bookmarkStart w:id="5" w:name="_Hlk66975211"/>
            <w:r>
              <w:rPr>
                <w:rFonts w:hint="default" w:ascii="Times New Roman" w:hAnsi="Times New Roman" w:eastAsia="仿宋_GB2312" w:cs="Times New Roman"/>
                <w:kern w:val="0"/>
                <w:szCs w:val="21"/>
              </w:rPr>
              <w:t>属于行政查询事项</w:t>
            </w:r>
            <w:bookmarkEnd w:id="5"/>
          </w:p>
        </w:tc>
        <w:tc>
          <w:tcPr>
            <w:tcW w:w="761" w:type="dxa"/>
            <w:gridSpan w:val="4"/>
            <w:shd w:val="clear" w:color="auto" w:fill="auto"/>
            <w:tcMar>
              <w:left w:w="108" w:type="dxa"/>
              <w:right w:w="108" w:type="dxa"/>
            </w:tcMar>
            <w:vAlign w:val="center"/>
          </w:tcPr>
          <w:p w14:paraId="200194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2ACBFB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66ECFAD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19AA289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1B2DC1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741AB45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91A4C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2D0929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20C5AF9">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1F9DA04D">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（四）无法提供</w:t>
            </w:r>
          </w:p>
        </w:tc>
        <w:tc>
          <w:tcPr>
            <w:tcW w:w="2976" w:type="dxa"/>
            <w:shd w:val="clear" w:color="auto" w:fill="auto"/>
            <w:tcMar>
              <w:left w:w="108" w:type="dxa"/>
              <w:right w:w="108" w:type="dxa"/>
            </w:tcMar>
            <w:vAlign w:val="center"/>
          </w:tcPr>
          <w:p w14:paraId="6A691B1E">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1.本机关不掌握相关政府信息</w:t>
            </w:r>
          </w:p>
        </w:tc>
        <w:tc>
          <w:tcPr>
            <w:tcW w:w="765" w:type="dxa"/>
            <w:gridSpan w:val="5"/>
            <w:shd w:val="clear" w:color="auto" w:fill="auto"/>
            <w:tcMar>
              <w:left w:w="108" w:type="dxa"/>
              <w:right w:w="108" w:type="dxa"/>
            </w:tcMar>
            <w:vAlign w:val="center"/>
          </w:tcPr>
          <w:p w14:paraId="0D3D3E4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715912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14:paraId="5C11B15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3A21659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776BAF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6B1FAA7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0E7032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26A439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052F77E">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4BA07375">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0E2C35B5">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6" w:name="_Hlk66975392"/>
            <w:r>
              <w:rPr>
                <w:rFonts w:hint="default" w:ascii="Times New Roman" w:hAnsi="Times New Roman" w:eastAsia="仿宋_GB2312" w:cs="Times New Roman"/>
                <w:kern w:val="0"/>
                <w:szCs w:val="21"/>
              </w:rPr>
              <w:t>没有现成信息需要另行制作</w:t>
            </w:r>
            <w:bookmarkEnd w:id="6"/>
          </w:p>
        </w:tc>
        <w:tc>
          <w:tcPr>
            <w:tcW w:w="765" w:type="dxa"/>
            <w:gridSpan w:val="5"/>
            <w:shd w:val="clear" w:color="auto" w:fill="auto"/>
            <w:tcMar>
              <w:left w:w="108" w:type="dxa"/>
              <w:right w:w="108" w:type="dxa"/>
            </w:tcMar>
            <w:vAlign w:val="center"/>
          </w:tcPr>
          <w:p w14:paraId="71F0CA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5B9C8CC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14:paraId="74E607B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7A5EE7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60E2E7E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1B218D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FBFD66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59E5D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7FC86C7">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C5EF0B0">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2B8B5110">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w:t>
            </w:r>
            <w:bookmarkStart w:id="7" w:name="_Hlk66975466"/>
            <w:r>
              <w:rPr>
                <w:rFonts w:hint="default" w:ascii="Times New Roman" w:hAnsi="Times New Roman" w:eastAsia="仿宋_GB2312" w:cs="Times New Roman"/>
                <w:kern w:val="0"/>
                <w:szCs w:val="21"/>
              </w:rPr>
              <w:t>补正后申请内容仍不明确</w:t>
            </w:r>
            <w:bookmarkEnd w:id="7"/>
          </w:p>
        </w:tc>
        <w:tc>
          <w:tcPr>
            <w:tcW w:w="765" w:type="dxa"/>
            <w:gridSpan w:val="5"/>
            <w:shd w:val="clear" w:color="auto" w:fill="auto"/>
            <w:tcMar>
              <w:left w:w="108" w:type="dxa"/>
              <w:right w:w="108" w:type="dxa"/>
            </w:tcMar>
            <w:vAlign w:val="center"/>
          </w:tcPr>
          <w:p w14:paraId="189297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3698B34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14:paraId="36C0847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3989E5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4B86A35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1B31FD2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257FE3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32B4EF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D8C8999">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339B2389">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（五）不予处理</w:t>
            </w:r>
          </w:p>
        </w:tc>
        <w:tc>
          <w:tcPr>
            <w:tcW w:w="2976" w:type="dxa"/>
            <w:shd w:val="clear" w:color="auto" w:fill="auto"/>
            <w:tcMar>
              <w:left w:w="108" w:type="dxa"/>
              <w:right w:w="108" w:type="dxa"/>
            </w:tcMar>
            <w:vAlign w:val="center"/>
          </w:tcPr>
          <w:p w14:paraId="47209ACB">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w:t>
            </w:r>
            <w:bookmarkStart w:id="8" w:name="_Hlk66975537"/>
            <w:r>
              <w:rPr>
                <w:rFonts w:hint="default" w:ascii="Times New Roman" w:hAnsi="Times New Roman" w:eastAsia="仿宋_GB2312" w:cs="Times New Roman"/>
                <w:kern w:val="0"/>
                <w:szCs w:val="21"/>
              </w:rPr>
              <w:t>信访举报投诉类申请</w:t>
            </w:r>
            <w:bookmarkEnd w:id="8"/>
          </w:p>
        </w:tc>
        <w:tc>
          <w:tcPr>
            <w:tcW w:w="765" w:type="dxa"/>
            <w:gridSpan w:val="5"/>
            <w:shd w:val="clear" w:color="auto" w:fill="auto"/>
            <w:tcMar>
              <w:left w:w="108" w:type="dxa"/>
              <w:right w:w="108" w:type="dxa"/>
            </w:tcMar>
            <w:vAlign w:val="center"/>
          </w:tcPr>
          <w:p w14:paraId="469F93C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3DA35A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14:paraId="725E70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0EFC374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572181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7517328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39EDD8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06349A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E0D1D56">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9AF6EAB">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E788E34">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2.重复申请</w:t>
            </w:r>
          </w:p>
        </w:tc>
        <w:tc>
          <w:tcPr>
            <w:tcW w:w="768" w:type="dxa"/>
            <w:gridSpan w:val="6"/>
            <w:shd w:val="clear" w:color="auto" w:fill="auto"/>
            <w:tcMar>
              <w:left w:w="108" w:type="dxa"/>
              <w:right w:w="108" w:type="dxa"/>
            </w:tcMar>
            <w:vAlign w:val="center"/>
          </w:tcPr>
          <w:p w14:paraId="2C7D4DB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69CB664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14:paraId="1E538E3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7236A6E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62D04BE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6F61492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462550A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3B069B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390313B">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FA86DCD">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1D42FC8F">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3.要求提供公开出版物</w:t>
            </w:r>
          </w:p>
        </w:tc>
        <w:tc>
          <w:tcPr>
            <w:tcW w:w="768" w:type="dxa"/>
            <w:gridSpan w:val="6"/>
            <w:shd w:val="clear" w:color="auto" w:fill="auto"/>
            <w:tcMar>
              <w:left w:w="108" w:type="dxa"/>
              <w:right w:w="108" w:type="dxa"/>
            </w:tcMar>
            <w:vAlign w:val="center"/>
          </w:tcPr>
          <w:p w14:paraId="0262671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78E0EB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14:paraId="3B719B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5AF4174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2930006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0E573C6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6B849F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2624D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169E3301">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8D04740">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7B7E45D">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4.无正当理由大量反复申请</w:t>
            </w:r>
          </w:p>
        </w:tc>
        <w:tc>
          <w:tcPr>
            <w:tcW w:w="768" w:type="dxa"/>
            <w:gridSpan w:val="6"/>
            <w:shd w:val="clear" w:color="auto" w:fill="auto"/>
            <w:tcMar>
              <w:left w:w="108" w:type="dxa"/>
              <w:right w:w="108" w:type="dxa"/>
            </w:tcMar>
            <w:vAlign w:val="center"/>
          </w:tcPr>
          <w:p w14:paraId="4353B41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170FC5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14:paraId="7A6420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7C296C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369ABC7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780D3C2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6C9364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143274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01AA828">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A496AF3">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60ACFAEC">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5.要求行政机关确认或重新</w:t>
            </w:r>
          </w:p>
          <w:p w14:paraId="0C43315C">
            <w:pPr>
              <w:widowControl/>
              <w:spacing w:line="300" w:lineRule="exact"/>
              <w:ind w:firstLine="210" w:firstLineChars="100"/>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出具已获取信息</w:t>
            </w:r>
          </w:p>
        </w:tc>
        <w:tc>
          <w:tcPr>
            <w:tcW w:w="768" w:type="dxa"/>
            <w:gridSpan w:val="6"/>
            <w:shd w:val="clear" w:color="auto" w:fill="auto"/>
            <w:tcMar>
              <w:left w:w="108" w:type="dxa"/>
              <w:right w:w="108" w:type="dxa"/>
            </w:tcMar>
            <w:vAlign w:val="center"/>
          </w:tcPr>
          <w:p w14:paraId="4FF5D3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4D09362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14:paraId="36F4246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340663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6E0EA1E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75E123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40802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3CBCD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054ACBE">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1B641320">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（六）其他处理</w:t>
            </w:r>
          </w:p>
        </w:tc>
        <w:tc>
          <w:tcPr>
            <w:tcW w:w="2976" w:type="dxa"/>
            <w:shd w:val="clear" w:color="auto" w:fill="auto"/>
            <w:vAlign w:val="center"/>
          </w:tcPr>
          <w:p w14:paraId="55DCF5A0">
            <w:pPr>
              <w:widowControl/>
              <w:spacing w:line="300" w:lineRule="exact"/>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2FC0A9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295C488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14:paraId="70DEF3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FD643D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74A6E0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6EE073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2AB4E0D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77CAEB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13FE2F9">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30CFA9C">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14:paraId="5EA17B98">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6866F8A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44BC63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14:paraId="5CB2867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85E32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0335E2B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5E29DD9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F37C2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r>
      <w:tr w14:paraId="3F24E9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1C6A74B">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D597894">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14:paraId="066D5E86">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3.其他</w:t>
            </w:r>
          </w:p>
        </w:tc>
        <w:tc>
          <w:tcPr>
            <w:tcW w:w="771" w:type="dxa"/>
            <w:gridSpan w:val="7"/>
            <w:shd w:val="clear" w:color="auto" w:fill="auto"/>
            <w:tcMar>
              <w:left w:w="108" w:type="dxa"/>
              <w:right w:w="108" w:type="dxa"/>
            </w:tcMar>
            <w:vAlign w:val="center"/>
          </w:tcPr>
          <w:p w14:paraId="7983503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1B27B43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eastAsia="zh-CN"/>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14:paraId="63E0FE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2C102D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2336CFE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0343AA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7B6D7DD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rPr>
            </w:pPr>
            <w:r>
              <w:rPr>
                <w:rFonts w:hint="default" w:ascii="Times New Roman" w:hAnsi="Times New Roman" w:eastAsia="仿宋_GB2312" w:cs="Times New Roman"/>
                <w:szCs w:val="21"/>
                <w:lang w:val="en-US" w:eastAsia="zh-CN"/>
              </w:rPr>
              <w:t>0</w:t>
            </w:r>
          </w:p>
        </w:tc>
      </w:tr>
      <w:tr w14:paraId="70586E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CD2D115">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794B02D2">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761" w:type="dxa"/>
            <w:gridSpan w:val="4"/>
            <w:shd w:val="clear" w:color="auto" w:fill="auto"/>
            <w:tcMar>
              <w:left w:w="108" w:type="dxa"/>
              <w:right w:w="108" w:type="dxa"/>
            </w:tcMar>
            <w:vAlign w:val="center"/>
          </w:tcPr>
          <w:p w14:paraId="003872E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14:paraId="15CB74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7ED3A16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117E444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3758924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09E5A1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6DC2F1E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rPr>
            </w:pPr>
            <w:r>
              <w:rPr>
                <w:rFonts w:hint="default" w:ascii="Times New Roman" w:hAnsi="Times New Roman" w:eastAsia="仿宋_GB2312" w:cs="Times New Roman"/>
                <w:szCs w:val="21"/>
                <w:lang w:val="en-US" w:eastAsia="zh-CN"/>
              </w:rPr>
              <w:t>0</w:t>
            </w:r>
          </w:p>
        </w:tc>
      </w:tr>
      <w:tr w14:paraId="683714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553831F2">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761" w:type="dxa"/>
            <w:gridSpan w:val="4"/>
            <w:shd w:val="clear" w:color="auto" w:fill="auto"/>
            <w:tcMar>
              <w:left w:w="108" w:type="dxa"/>
              <w:right w:w="108" w:type="dxa"/>
            </w:tcMar>
            <w:vAlign w:val="center"/>
          </w:tcPr>
          <w:p w14:paraId="0FEA9AE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14:paraId="09DF5AC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14:paraId="72EAD57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230EBF8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2D875AE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1D49B9E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7A0F8E6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rPr>
            </w:pPr>
            <w:r>
              <w:rPr>
                <w:rFonts w:hint="default" w:ascii="Times New Roman" w:hAnsi="Times New Roman" w:eastAsia="仿宋_GB2312" w:cs="Times New Roman"/>
                <w:szCs w:val="21"/>
                <w:lang w:val="en-US" w:eastAsia="zh-CN"/>
              </w:rPr>
              <w:t>0</w:t>
            </w:r>
          </w:p>
        </w:tc>
      </w:tr>
    </w:tbl>
    <w:p w14:paraId="75055454">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03E4AE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B31C7D6">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4098B5D">
            <w:pPr>
              <w:widowControl/>
              <w:jc w:val="center"/>
              <w:rPr>
                <w:rFonts w:ascii="黑体" w:hAnsi="黑体" w:eastAsia="黑体"/>
              </w:rPr>
            </w:pPr>
            <w:r>
              <w:rPr>
                <w:rFonts w:ascii="黑体" w:hAnsi="黑体" w:eastAsia="黑体"/>
                <w:kern w:val="0"/>
                <w:sz w:val="20"/>
                <w:szCs w:val="20"/>
              </w:rPr>
              <w:t>行政诉讼</w:t>
            </w:r>
          </w:p>
        </w:tc>
      </w:tr>
      <w:tr w14:paraId="57B5BCC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FC37FC6">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7BA0506F">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6B54D9D6">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4203B35">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D592106">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404591E8">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3E80D14">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7B512F45">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984570A">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63CBBD5">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10752D8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845737E">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5F1BAEE0">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A95C5D9">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5FEE82F">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7ACE113">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73CA39D1">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3C91541">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603F321">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0E4AA567">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44D36E5">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324E0210">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FA49B87">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D15FC13">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B1E9D4E">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14B5462D">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8D15CF9">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19068BA3">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3CE6729">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0D7102F">
            <w:pPr>
              <w:widowControl/>
              <w:jc w:val="center"/>
              <w:rPr>
                <w:rFonts w:ascii="黑体" w:hAnsi="黑体" w:eastAsia="黑体"/>
              </w:rPr>
            </w:pPr>
            <w:r>
              <w:rPr>
                <w:rFonts w:ascii="黑体" w:hAnsi="黑体" w:eastAsia="黑体"/>
                <w:kern w:val="0"/>
                <w:sz w:val="20"/>
                <w:szCs w:val="20"/>
              </w:rPr>
              <w:t>总计</w:t>
            </w:r>
          </w:p>
        </w:tc>
      </w:tr>
      <w:tr w14:paraId="556EB6D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4CD0DB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B8D984A">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5DA3D9A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3FA08B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18E0A14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6BFA56AF">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12C9F4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EC37EB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521B1A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4A63751">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5CDF21B">
            <w:pPr>
              <w:widowControl/>
              <w:spacing w:after="180"/>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B0F823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945936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72B082D4">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332D39E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14:paraId="16BB843B">
      <w:pPr>
        <w:widowControl/>
        <w:jc w:val="left"/>
        <w:rPr>
          <w:rFonts w:hint="eastAsia" w:ascii="仿宋_GB2312" w:hAnsi="Calibri" w:eastAsia="仿宋_GB2312" w:cs="Calibri"/>
          <w:color w:val="FF0000"/>
          <w:kern w:val="0"/>
          <w:szCs w:val="21"/>
          <w:lang w:val="en-US" w:eastAsia="zh-CN"/>
        </w:rPr>
      </w:pPr>
    </w:p>
    <w:p w14:paraId="386B7ED2">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14:paraId="73DB7937">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u w:val="single"/>
          <w:shd w:val="clear" w:fill="FFFFFF"/>
          <w:lang w:val="en-US" w:eastAsia="zh-CN" w:bidi="ar-SA"/>
        </w:rPr>
      </w:pPr>
      <w:r>
        <w:rPr>
          <w:rFonts w:hint="default" w:ascii="Times New Roman" w:hAnsi="Times New Roman" w:eastAsia="仿宋_GB2312" w:cs="Times New Roman"/>
          <w:i w:val="0"/>
          <w:caps w:val="0"/>
          <w:color w:val="auto"/>
          <w:spacing w:val="0"/>
          <w:kern w:val="2"/>
          <w:sz w:val="32"/>
          <w:szCs w:val="32"/>
          <w:shd w:val="clear" w:fill="FFFFFF"/>
          <w:lang w:val="en-US" w:eastAsia="zh-CN" w:bidi="ar-SA"/>
        </w:rPr>
        <w:t>本年度，草庙子镇在政务公开工作方面取得了显著成效，与此同时，也暴露出了一些不足之处和薄弱环节。具体存在以下</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几点</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问题：一是部分工作人员对政府信息公开的重要性和必要性认识不足，缺乏足够的重视；二是信息更新的内容和渠道尚需进一步丰富和优化。针对这些问题，我镇将采取有力措施，切实提升政务公开工作的质量和水平。首先，我们将深化思想认识，通过加强教育培训，不断提升干部对信息公开工作的重视程度及业务能力。其次，我们将进一步完善信息发布渠道，加大网站内容更新力度，确保信息</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公开</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的时效性和准确性。同时，我们将充分利用政务新媒体平台，针对公众的信息获取习惯，积极开拓主动公开信息的新渠道，以更加便捷、高效的方式满足公众对政府信息的需求。</w:t>
      </w:r>
    </w:p>
    <w:p w14:paraId="6690C4E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14:paraId="3296C285">
      <w:pPr>
        <w:pStyle w:val="3"/>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default" w:ascii="Times New Roman" w:hAnsi="Times New Roman" w:eastAsia="仿宋_GB2312" w:cs="Times New Roman"/>
          <w:kern w:val="0"/>
          <w:sz w:val="32"/>
          <w:szCs w:val="32"/>
          <w:lang w:val="en-US" w:eastAsia="zh-CN" w:bidi="ar"/>
        </w:rPr>
        <w:t>1.</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eastAsia" w:ascii="Times New Roman" w:hAnsi="Times New Roman" w:cs="Times New Roman"/>
          <w:sz w:val="32"/>
          <w:szCs w:val="32"/>
          <w:lang w:val="en-US" w:eastAsia="zh-CN"/>
        </w:rPr>
        <w:t>4</w:t>
      </w:r>
      <w:r>
        <w:rPr>
          <w:rFonts w:hint="default" w:ascii="Times New Roman" w:hAnsi="Times New Roman" w:eastAsia="仿宋_GB2312" w:cs="Times New Roman"/>
          <w:b w:val="0"/>
          <w:bCs/>
          <w:color w:val="auto"/>
          <w:kern w:val="2"/>
          <w:sz w:val="32"/>
          <w:szCs w:val="32"/>
          <w:lang w:val="en-US" w:eastAsia="zh-CN" w:bidi="ar-SA"/>
        </w:rPr>
        <w:t>年威海临港经济技术开发区草庙子镇人民政府未收取政府信息公开信息处理费。</w:t>
      </w:r>
    </w:p>
    <w:p w14:paraId="1A1DD312">
      <w:pPr>
        <w:pStyle w:val="3"/>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cs="Times New Roman" w:eastAsiaTheme="minorEastAsia"/>
          <w:kern w:val="0"/>
          <w:sz w:val="32"/>
          <w:szCs w:val="32"/>
          <w:lang w:val="en-US" w:eastAsia="zh-CN" w:bidi="ar"/>
        </w:rPr>
        <w:t>2.</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eastAsia="仿宋_GB2312" w:cs="Times New Roman"/>
          <w:sz w:val="32"/>
          <w:szCs w:val="32"/>
          <w:highlight w:val="none"/>
        </w:rPr>
        <w:t>202</w:t>
      </w:r>
      <w:r>
        <w:rPr>
          <w:rFonts w:hint="eastAsia"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年草庙子镇</w:t>
      </w:r>
      <w:r>
        <w:rPr>
          <w:rFonts w:hint="default" w:ascii="Times New Roman" w:hAnsi="Times New Roman" w:eastAsia="仿宋_GB2312" w:cs="Times New Roman"/>
          <w:sz w:val="32"/>
          <w:szCs w:val="32"/>
          <w:highlight w:val="none"/>
          <w:lang w:eastAsia="zh-CN"/>
        </w:rPr>
        <w:t>人民政府</w:t>
      </w:r>
      <w:r>
        <w:rPr>
          <w:rFonts w:hint="default" w:ascii="Times New Roman" w:hAnsi="Times New Roman" w:eastAsia="仿宋_GB2312" w:cs="Times New Roman"/>
          <w:sz w:val="32"/>
          <w:szCs w:val="32"/>
          <w:highlight w:val="none"/>
        </w:rPr>
        <w:t>未承办人大代表建议和政协委员提案</w:t>
      </w:r>
      <w:r>
        <w:rPr>
          <w:rFonts w:hint="default" w:ascii="Times New Roman" w:hAnsi="Times New Roman" w:eastAsia="仿宋_GB2312" w:cs="Times New Roman"/>
          <w:sz w:val="32"/>
          <w:szCs w:val="32"/>
          <w:highlight w:val="none"/>
          <w:lang w:eastAsia="zh-CN"/>
        </w:rPr>
        <w:t>。</w:t>
      </w:r>
    </w:p>
    <w:p w14:paraId="1DA64142">
      <w:pPr>
        <w:pStyle w:val="3"/>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eastAsia" w:ascii="仿宋_GB2312" w:hAnsi="仿宋_GB2312" w:eastAsia="仿宋_GB2312" w:cs="仿宋_GB2312"/>
          <w:color w:val="FF0000"/>
          <w:sz w:val="32"/>
          <w:szCs w:val="32"/>
          <w:lang w:val="en-US" w:eastAsia="zh-CN"/>
        </w:rPr>
      </w:pPr>
      <w:r>
        <w:rPr>
          <w:rFonts w:hint="eastAsia"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其他方面：</w:t>
      </w:r>
      <w:r>
        <w:rPr>
          <w:rFonts w:hint="eastAsia" w:ascii="仿宋_GB2312" w:hAnsi="仿宋_GB2312" w:eastAsia="仿宋_GB2312" w:cs="仿宋_GB2312"/>
          <w:sz w:val="32"/>
          <w:szCs w:val="32"/>
          <w:highlight w:val="none"/>
          <w:lang w:val="en-US" w:eastAsia="zh-CN"/>
        </w:rPr>
        <w:t>在区党工委、管委、党政办公室的正确领导下</w:t>
      </w:r>
      <w:r>
        <w:rPr>
          <w:rFonts w:hint="default"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草庙子镇</w:t>
      </w:r>
      <w:r>
        <w:rPr>
          <w:rFonts w:hint="default" w:ascii="Times New Roman" w:hAnsi="Times New Roman" w:eastAsia="仿宋_GB2312" w:cs="Times New Roman"/>
          <w:sz w:val="32"/>
          <w:szCs w:val="32"/>
          <w:highlight w:val="none"/>
          <w:lang w:val="en-US" w:eastAsia="zh-CN"/>
        </w:rPr>
        <w:t>不断完善政务公开制度，</w:t>
      </w:r>
      <w:r>
        <w:rPr>
          <w:rFonts w:hint="eastAsia" w:ascii="Times New Roman" w:hAnsi="Times New Roman" w:eastAsia="仿宋_GB2312" w:cs="Times New Roman"/>
          <w:sz w:val="32"/>
          <w:szCs w:val="32"/>
          <w:highlight w:val="none"/>
          <w:lang w:val="en-US" w:eastAsia="zh-CN"/>
        </w:rPr>
        <w:t>开发建设“数智草庙子”平台，探索政务公开新渠道；依托管委门户网站</w:t>
      </w:r>
      <w:r>
        <w:rPr>
          <w:rFonts w:hint="default" w:ascii="Times New Roman" w:hAnsi="Times New Roman" w:eastAsia="仿宋_GB2312" w:cs="Times New Roman"/>
          <w:sz w:val="32"/>
          <w:szCs w:val="32"/>
          <w:highlight w:val="none"/>
          <w:lang w:val="en-US" w:eastAsia="zh-CN"/>
        </w:rPr>
        <w:t>，把镇级动态、政策解读等作为政务公开工作的切入点，</w:t>
      </w:r>
      <w:r>
        <w:rPr>
          <w:rFonts w:hint="eastAsia" w:ascii="Times New Roman" w:hAnsi="Times New Roman" w:eastAsia="仿宋_GB2312" w:cs="Times New Roman"/>
          <w:sz w:val="32"/>
          <w:szCs w:val="32"/>
          <w:highlight w:val="none"/>
          <w:lang w:val="en-US" w:eastAsia="zh-CN"/>
        </w:rPr>
        <w:t>及时对上级监测的问题及时进行整改，</w:t>
      </w:r>
      <w:r>
        <w:rPr>
          <w:rFonts w:hint="default" w:ascii="Times New Roman" w:hAnsi="Times New Roman" w:eastAsia="仿宋_GB2312" w:cs="Times New Roman"/>
          <w:sz w:val="32"/>
          <w:szCs w:val="32"/>
          <w:highlight w:val="none"/>
          <w:lang w:val="en-US" w:eastAsia="zh-CN"/>
        </w:rPr>
        <w:t>确保网站的安全、可靠和高效运行。</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AF18C8"/>
    <w:rsid w:val="001C048E"/>
    <w:rsid w:val="00F22F9D"/>
    <w:rsid w:val="01FB2325"/>
    <w:rsid w:val="03A34A22"/>
    <w:rsid w:val="04AE6F24"/>
    <w:rsid w:val="04F70794"/>
    <w:rsid w:val="05B22CEC"/>
    <w:rsid w:val="0600615C"/>
    <w:rsid w:val="07097292"/>
    <w:rsid w:val="085F360E"/>
    <w:rsid w:val="08D157AC"/>
    <w:rsid w:val="093525C0"/>
    <w:rsid w:val="098D5F59"/>
    <w:rsid w:val="0B996E37"/>
    <w:rsid w:val="0D0E01E4"/>
    <w:rsid w:val="0E835B7C"/>
    <w:rsid w:val="11AF18C8"/>
    <w:rsid w:val="126E269F"/>
    <w:rsid w:val="14966580"/>
    <w:rsid w:val="15C076B6"/>
    <w:rsid w:val="160D07D9"/>
    <w:rsid w:val="17604AD5"/>
    <w:rsid w:val="17792AAB"/>
    <w:rsid w:val="17C70888"/>
    <w:rsid w:val="17CF598E"/>
    <w:rsid w:val="189A2440"/>
    <w:rsid w:val="18AC5CCF"/>
    <w:rsid w:val="197677F1"/>
    <w:rsid w:val="1A307F0A"/>
    <w:rsid w:val="1A6A77C7"/>
    <w:rsid w:val="1B847821"/>
    <w:rsid w:val="1C1D316C"/>
    <w:rsid w:val="1DCE481E"/>
    <w:rsid w:val="1E8E04E1"/>
    <w:rsid w:val="1ED85A70"/>
    <w:rsid w:val="210E39CB"/>
    <w:rsid w:val="211B1C44"/>
    <w:rsid w:val="219F0AC7"/>
    <w:rsid w:val="21E9640B"/>
    <w:rsid w:val="226D64CF"/>
    <w:rsid w:val="26137BB7"/>
    <w:rsid w:val="27985D9D"/>
    <w:rsid w:val="27E17743"/>
    <w:rsid w:val="28620159"/>
    <w:rsid w:val="2B5B15BB"/>
    <w:rsid w:val="2BC74EA2"/>
    <w:rsid w:val="2C016606"/>
    <w:rsid w:val="2C923388"/>
    <w:rsid w:val="324F79A0"/>
    <w:rsid w:val="335B05D1"/>
    <w:rsid w:val="35C30A55"/>
    <w:rsid w:val="36301896"/>
    <w:rsid w:val="36FD57FD"/>
    <w:rsid w:val="37F708BD"/>
    <w:rsid w:val="38CC1D4A"/>
    <w:rsid w:val="397D1296"/>
    <w:rsid w:val="39B36A66"/>
    <w:rsid w:val="3C0B4937"/>
    <w:rsid w:val="3E2148E6"/>
    <w:rsid w:val="3F285800"/>
    <w:rsid w:val="42BF46CD"/>
    <w:rsid w:val="43645C16"/>
    <w:rsid w:val="464F74E8"/>
    <w:rsid w:val="469E3530"/>
    <w:rsid w:val="486F26F2"/>
    <w:rsid w:val="4A407EA2"/>
    <w:rsid w:val="4A78588E"/>
    <w:rsid w:val="4AF368EE"/>
    <w:rsid w:val="4D695962"/>
    <w:rsid w:val="4F2E6E63"/>
    <w:rsid w:val="4FD07F1A"/>
    <w:rsid w:val="511E6463"/>
    <w:rsid w:val="53FD2CDB"/>
    <w:rsid w:val="54F23AC6"/>
    <w:rsid w:val="56F344A5"/>
    <w:rsid w:val="57303A54"/>
    <w:rsid w:val="57F95B34"/>
    <w:rsid w:val="583D3C73"/>
    <w:rsid w:val="584C035A"/>
    <w:rsid w:val="594C6863"/>
    <w:rsid w:val="5B857E0A"/>
    <w:rsid w:val="5C270EC2"/>
    <w:rsid w:val="5C5B6DBD"/>
    <w:rsid w:val="5D094A6B"/>
    <w:rsid w:val="5E082F75"/>
    <w:rsid w:val="5E190CDE"/>
    <w:rsid w:val="609B59DA"/>
    <w:rsid w:val="60A46F85"/>
    <w:rsid w:val="610F0176"/>
    <w:rsid w:val="622814F0"/>
    <w:rsid w:val="62813596"/>
    <w:rsid w:val="637D59BA"/>
    <w:rsid w:val="64874BF3"/>
    <w:rsid w:val="65B01F28"/>
    <w:rsid w:val="661F0E5C"/>
    <w:rsid w:val="68C9088B"/>
    <w:rsid w:val="69A04061"/>
    <w:rsid w:val="6BD46244"/>
    <w:rsid w:val="6C7C7FF0"/>
    <w:rsid w:val="6CF654FF"/>
    <w:rsid w:val="6DD15131"/>
    <w:rsid w:val="6FD66A2F"/>
    <w:rsid w:val="70657DB3"/>
    <w:rsid w:val="752913AF"/>
    <w:rsid w:val="75645ACD"/>
    <w:rsid w:val="77181135"/>
    <w:rsid w:val="77927421"/>
    <w:rsid w:val="78202F3D"/>
    <w:rsid w:val="79983882"/>
    <w:rsid w:val="7ACE4ED2"/>
    <w:rsid w:val="7BFA4D7E"/>
    <w:rsid w:val="7C013085"/>
    <w:rsid w:val="7CDB38D7"/>
    <w:rsid w:val="7CE02C9B"/>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_GBK" w:hAnsi="方正小标宋_GBK" w:eastAsia="方正小标宋_GBK" w:cs="方正小标宋_GBK"/>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2727</Words>
  <Characters>2831</Characters>
  <Lines>0</Lines>
  <Paragraphs>0</Paragraphs>
  <TotalTime>18</TotalTime>
  <ScaleCrop>false</ScaleCrop>
  <LinksUpToDate>false</LinksUpToDate>
  <CharactersWithSpaces>2831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刘力鸣</cp:lastModifiedBy>
  <cp:lastPrinted>2024-12-31T07:06:00Z</cp:lastPrinted>
  <dcterms:modified xsi:type="dcterms:W3CDTF">2025-01-24T02:08:20Z</dcterms:modified>
  <dc:title>某某单位（规范全称）</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8C35FF7389F444CDB1FA0F73997C0694_13</vt:lpwstr>
  </property>
  <property fmtid="{D5CDD505-2E9C-101B-9397-08002B2CF9AE}" pid="4" name="KSOTemplateDocerSaveRecord">
    <vt:lpwstr>eyJoZGlkIjoiNjFkZjJmNjU1MjdiYzM4ZWM1NmNkMjBmNzEzYWMyMGQiLCJ1c2VySWQiOiI5OTc5MjYzODAifQ==</vt:lpwstr>
  </property>
</Properties>
</file>