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widowControl/>
        <w:shd w:val="clear" w:color="auto" w:fill="FFFFFF"/>
        <w:spacing w:beforeAutospacing="0" w:afterAutospacing="0" w:line="560" w:lineRule="exact"/>
        <w:jc w:val="both"/>
        <w:rPr>
          <w:rFonts w:ascii="宋体" w:hAnsi="宋体" w:eastAsia="方正小标宋_GBK" w:cs="方正小标宋_GBK"/>
          <w:bCs/>
          <w:color w:val="auto"/>
          <w:sz w:val="44"/>
          <w:szCs w:val="44"/>
          <w:shd w:val="clear" w:color="auto" w:fill="FFFFFF"/>
        </w:rPr>
      </w:pPr>
    </w:p>
    <w:p>
      <w:pPr>
        <w:pStyle w:val="4"/>
        <w:widowControl/>
        <w:shd w:val="clear" w:color="auto" w:fill="FFFFFF"/>
        <w:spacing w:beforeAutospacing="0" w:afterAutospacing="0" w:line="560" w:lineRule="exact"/>
        <w:jc w:val="center"/>
        <w:rPr>
          <w:rFonts w:ascii="宋体" w:hAnsi="宋体" w:eastAsia="方正小标宋_GBK" w:cs="方正小标宋_GBK"/>
          <w:bCs/>
          <w:color w:val="auto"/>
          <w:spacing w:val="-17"/>
          <w:sz w:val="44"/>
          <w:szCs w:val="44"/>
          <w:shd w:val="clear" w:color="auto" w:fill="FFFFFF"/>
        </w:rPr>
      </w:pPr>
      <w:r>
        <w:rPr>
          <w:rFonts w:hint="eastAsia" w:ascii="宋体" w:hAnsi="宋体" w:eastAsia="方正小标宋_GBK" w:cs="方正小标宋_GBK"/>
          <w:bCs/>
          <w:color w:val="auto"/>
          <w:spacing w:val="-17"/>
          <w:sz w:val="44"/>
          <w:szCs w:val="44"/>
          <w:shd w:val="clear" w:color="auto" w:fill="FFFFFF"/>
        </w:rPr>
        <w:t>威海临港经济技术开发区蔄山镇人民政府</w:t>
      </w:r>
    </w:p>
    <w:p>
      <w:pPr>
        <w:pStyle w:val="4"/>
        <w:widowControl/>
        <w:shd w:val="clear" w:color="auto" w:fill="FFFFFF"/>
        <w:spacing w:beforeAutospacing="0" w:afterAutospacing="0" w:line="560" w:lineRule="exact"/>
        <w:jc w:val="center"/>
        <w:rPr>
          <w:rFonts w:ascii="宋体" w:hAnsi="宋体" w:eastAsia="方正小标宋_GBK" w:cs="方正小标宋_GBK"/>
          <w:bCs/>
          <w:color w:val="auto"/>
          <w:sz w:val="44"/>
          <w:szCs w:val="44"/>
        </w:rPr>
      </w:pPr>
      <w:r>
        <w:rPr>
          <w:rFonts w:hint="eastAsia" w:ascii="宋体" w:hAnsi="宋体" w:eastAsia="方正小标宋_GBK" w:cs="方正小标宋_GBK"/>
          <w:bCs/>
          <w:color w:val="auto"/>
          <w:spacing w:val="-17"/>
          <w:sz w:val="44"/>
          <w:szCs w:val="44"/>
          <w:shd w:val="clear" w:color="auto" w:fill="FFFFFF"/>
        </w:rPr>
        <w:t>2023年政府信息公开工作</w:t>
      </w:r>
      <w:r>
        <w:rPr>
          <w:rFonts w:hint="eastAsia" w:ascii="宋体" w:hAnsi="宋体" w:eastAsia="方正小标宋_GBK" w:cs="方正小标宋_GBK"/>
          <w:bCs/>
          <w:color w:val="auto"/>
          <w:sz w:val="44"/>
          <w:szCs w:val="44"/>
          <w:shd w:val="clear" w:color="auto" w:fill="FFFFFF"/>
        </w:rPr>
        <w:t>年度报告</w:t>
      </w:r>
    </w:p>
    <w:p>
      <w:pPr>
        <w:pStyle w:val="4"/>
        <w:widowControl/>
        <w:autoSpaceDE w:val="0"/>
        <w:spacing w:beforeAutospacing="0" w:afterAutospacing="0" w:line="560" w:lineRule="exact"/>
        <w:jc w:val="both"/>
        <w:rPr>
          <w:rFonts w:ascii="宋体" w:hAnsi="宋体" w:eastAsia="仿宋_GB2312"/>
          <w:color w:val="auto"/>
          <w:sz w:val="32"/>
          <w:szCs w:val="32"/>
        </w:rPr>
      </w:pPr>
    </w:p>
    <w:p>
      <w:pPr>
        <w:pStyle w:val="4"/>
        <w:widowControl/>
        <w:autoSpaceDE w:val="0"/>
        <w:spacing w:beforeAutospacing="0" w:afterAutospacing="0" w:line="560" w:lineRule="exact"/>
        <w:ind w:firstLine="645"/>
        <w:jc w:val="both"/>
        <w:rPr>
          <w:rFonts w:ascii="宋体" w:hAnsi="宋体"/>
          <w:color w:val="auto"/>
          <w:sz w:val="32"/>
          <w:szCs w:val="32"/>
        </w:rPr>
      </w:pPr>
      <w:r>
        <w:rPr>
          <w:rFonts w:ascii="宋体" w:hAnsi="宋体" w:eastAsia="仿宋_GB2312"/>
          <w:color w:val="auto"/>
          <w:sz w:val="32"/>
          <w:szCs w:val="32"/>
        </w:rPr>
        <w:t>根据《中华人民共和国政府信息公开条例》（国务院令第</w:t>
      </w:r>
      <w:r>
        <w:rPr>
          <w:rFonts w:ascii="宋体" w:hAnsi="宋体"/>
          <w:color w:val="auto"/>
          <w:sz w:val="32"/>
          <w:szCs w:val="32"/>
        </w:rPr>
        <w:t>711</w:t>
      </w:r>
      <w:r>
        <w:rPr>
          <w:rFonts w:ascii="宋体" w:hAnsi="宋体" w:eastAsia="仿宋_GB2312"/>
          <w:color w:val="auto"/>
          <w:sz w:val="32"/>
          <w:szCs w:val="32"/>
        </w:rPr>
        <w:t>号，以下简称《条例》）和《中华人民共和国政府信息公开工作年度报告格式》（国办公开办函〔</w:t>
      </w:r>
      <w:r>
        <w:rPr>
          <w:rFonts w:ascii="宋体" w:hAnsi="宋体"/>
          <w:color w:val="auto"/>
          <w:sz w:val="32"/>
          <w:szCs w:val="32"/>
        </w:rPr>
        <w:t>2021</w:t>
      </w:r>
      <w:r>
        <w:rPr>
          <w:rFonts w:ascii="宋体" w:hAnsi="宋体" w:eastAsia="仿宋_GB2312"/>
          <w:color w:val="auto"/>
          <w:sz w:val="32"/>
          <w:szCs w:val="32"/>
        </w:rPr>
        <w:t>〕30号）要求，结合</w:t>
      </w:r>
      <w:r>
        <w:rPr>
          <w:rFonts w:ascii="宋体" w:hAnsi="宋体"/>
          <w:color w:val="auto"/>
          <w:sz w:val="32"/>
          <w:szCs w:val="32"/>
        </w:rPr>
        <w:t>202</w:t>
      </w:r>
      <w:r>
        <w:rPr>
          <w:rFonts w:hint="eastAsia" w:ascii="宋体" w:hAnsi="宋体"/>
          <w:color w:val="auto"/>
          <w:sz w:val="32"/>
          <w:szCs w:val="32"/>
        </w:rPr>
        <w:t>3</w:t>
      </w:r>
      <w:r>
        <w:rPr>
          <w:rFonts w:ascii="宋体" w:hAnsi="宋体" w:eastAsia="仿宋_GB2312"/>
          <w:color w:val="auto"/>
          <w:sz w:val="32"/>
          <w:szCs w:val="32"/>
        </w:rPr>
        <w:t>年</w:t>
      </w:r>
      <w:r>
        <w:rPr>
          <w:rFonts w:hint="eastAsia" w:ascii="宋体" w:hAnsi="宋体" w:eastAsia="仿宋_GB2312"/>
          <w:color w:val="auto"/>
          <w:sz w:val="32"/>
          <w:szCs w:val="32"/>
        </w:rPr>
        <w:t>威海临港经济技术开发区</w:t>
      </w:r>
      <w:r>
        <w:rPr>
          <w:rFonts w:hint="eastAsia" w:ascii="宋体" w:hAnsi="宋体" w:eastAsia="宋体" w:cs="宋体"/>
          <w:color w:val="auto"/>
          <w:sz w:val="32"/>
          <w:szCs w:val="32"/>
        </w:rPr>
        <w:t>蔄</w:t>
      </w:r>
      <w:r>
        <w:rPr>
          <w:rFonts w:hint="eastAsia" w:ascii="宋体" w:hAnsi="宋体" w:eastAsia="仿宋_GB2312"/>
          <w:color w:val="auto"/>
          <w:sz w:val="32"/>
          <w:szCs w:val="32"/>
        </w:rPr>
        <w:t>山镇人民政府</w:t>
      </w:r>
      <w:r>
        <w:rPr>
          <w:rFonts w:ascii="宋体" w:hAnsi="宋体" w:eastAsia="仿宋_GB2312"/>
          <w:color w:val="auto"/>
          <w:sz w:val="32"/>
          <w:szCs w:val="32"/>
        </w:rPr>
        <w:t>信息公开工作实际，编制发布本报告。</w:t>
      </w:r>
    </w:p>
    <w:p>
      <w:pPr>
        <w:pStyle w:val="4"/>
        <w:widowControl/>
        <w:autoSpaceDE w:val="0"/>
        <w:spacing w:beforeAutospacing="0" w:afterAutospacing="0" w:line="560" w:lineRule="exact"/>
        <w:ind w:firstLine="645"/>
        <w:jc w:val="both"/>
        <w:rPr>
          <w:rFonts w:ascii="宋体" w:hAnsi="宋体"/>
          <w:color w:val="auto"/>
          <w:sz w:val="32"/>
          <w:szCs w:val="32"/>
        </w:rPr>
      </w:pPr>
      <w:r>
        <w:rPr>
          <w:rFonts w:ascii="宋体" w:hAnsi="宋体" w:eastAsia="仿宋_GB2312"/>
          <w:color w:val="auto"/>
          <w:sz w:val="32"/>
          <w:szCs w:val="32"/>
        </w:rPr>
        <w:t>本报告内容包括：总体情况、主动公开政府信息情况、收到和处理政府信息公开申请情况、政府信息公开行政复议</w:t>
      </w:r>
      <w:r>
        <w:rPr>
          <w:rFonts w:hint="eastAsia" w:ascii="宋体" w:hAnsi="宋体" w:eastAsia="仿宋_GB2312"/>
          <w:color w:val="auto"/>
          <w:sz w:val="32"/>
          <w:szCs w:val="32"/>
        </w:rPr>
        <w:t>及</w:t>
      </w:r>
      <w:r>
        <w:rPr>
          <w:rFonts w:ascii="宋体" w:hAnsi="宋体" w:eastAsia="仿宋_GB2312"/>
          <w:color w:val="auto"/>
          <w:sz w:val="32"/>
          <w:szCs w:val="32"/>
        </w:rPr>
        <w:t>行政诉讼情况、存在的主要问题及改进情况、其他事项，以及相关指标统计附表等。报告中所列数据统计期限从</w:t>
      </w:r>
      <w:r>
        <w:rPr>
          <w:rFonts w:ascii="宋体" w:hAnsi="宋体"/>
          <w:color w:val="auto"/>
          <w:sz w:val="32"/>
          <w:szCs w:val="32"/>
        </w:rPr>
        <w:t>202</w:t>
      </w:r>
      <w:r>
        <w:rPr>
          <w:rFonts w:hint="eastAsia" w:ascii="宋体" w:hAnsi="宋体"/>
          <w:color w:val="auto"/>
          <w:sz w:val="32"/>
          <w:szCs w:val="32"/>
        </w:rPr>
        <w:t>3</w:t>
      </w:r>
      <w:r>
        <w:rPr>
          <w:rFonts w:ascii="宋体" w:hAnsi="宋体" w:eastAsia="仿宋_GB2312"/>
          <w:color w:val="auto"/>
          <w:sz w:val="32"/>
          <w:szCs w:val="32"/>
        </w:rPr>
        <w:t>年</w:t>
      </w:r>
      <w:r>
        <w:rPr>
          <w:rFonts w:ascii="宋体" w:hAnsi="宋体"/>
          <w:color w:val="auto"/>
          <w:sz w:val="32"/>
          <w:szCs w:val="32"/>
        </w:rPr>
        <w:t>1</w:t>
      </w:r>
      <w:r>
        <w:rPr>
          <w:rFonts w:ascii="宋体" w:hAnsi="宋体" w:eastAsia="仿宋_GB2312"/>
          <w:color w:val="auto"/>
          <w:sz w:val="32"/>
          <w:szCs w:val="32"/>
        </w:rPr>
        <w:t>月</w:t>
      </w:r>
      <w:r>
        <w:rPr>
          <w:rFonts w:ascii="宋体" w:hAnsi="宋体"/>
          <w:color w:val="auto"/>
          <w:sz w:val="32"/>
          <w:szCs w:val="32"/>
        </w:rPr>
        <w:t>1</w:t>
      </w:r>
      <w:r>
        <w:rPr>
          <w:rFonts w:ascii="宋体" w:hAnsi="宋体" w:eastAsia="仿宋_GB2312"/>
          <w:color w:val="auto"/>
          <w:sz w:val="32"/>
          <w:szCs w:val="32"/>
        </w:rPr>
        <w:t>日到</w:t>
      </w:r>
      <w:r>
        <w:rPr>
          <w:rFonts w:ascii="宋体" w:hAnsi="宋体"/>
          <w:color w:val="auto"/>
          <w:sz w:val="32"/>
          <w:szCs w:val="32"/>
        </w:rPr>
        <w:t>12</w:t>
      </w:r>
      <w:r>
        <w:rPr>
          <w:rFonts w:ascii="宋体" w:hAnsi="宋体" w:eastAsia="仿宋_GB2312"/>
          <w:color w:val="auto"/>
          <w:sz w:val="32"/>
          <w:szCs w:val="32"/>
        </w:rPr>
        <w:t>月</w:t>
      </w:r>
      <w:r>
        <w:rPr>
          <w:rFonts w:ascii="宋体" w:hAnsi="宋体"/>
          <w:color w:val="auto"/>
          <w:sz w:val="32"/>
          <w:szCs w:val="32"/>
        </w:rPr>
        <w:t>31</w:t>
      </w:r>
      <w:r>
        <w:rPr>
          <w:rFonts w:ascii="宋体" w:hAnsi="宋体" w:eastAsia="仿宋_GB2312"/>
          <w:color w:val="auto"/>
          <w:sz w:val="32"/>
          <w:szCs w:val="32"/>
        </w:rPr>
        <w:t>日止。报告电子版可从</w:t>
      </w:r>
      <w:r>
        <w:rPr>
          <w:rFonts w:hint="eastAsia" w:ascii="宋体" w:hAnsi="宋体" w:eastAsia="仿宋_GB2312" w:cs="仿宋_GB2312"/>
          <w:color w:val="auto"/>
          <w:sz w:val="32"/>
          <w:szCs w:val="32"/>
          <w:shd w:val="clear" w:color="auto" w:fill="FFFFFF"/>
        </w:rPr>
        <w:t>威海临港经济</w:t>
      </w:r>
      <w:r>
        <w:rPr>
          <w:rFonts w:hint="eastAsia" w:ascii="宋体" w:hAnsi="宋体" w:eastAsia="仿宋_GB2312"/>
          <w:color w:val="auto"/>
          <w:sz w:val="32"/>
          <w:szCs w:val="32"/>
        </w:rPr>
        <w:t>技术开发区管委会</w:t>
      </w:r>
      <w:r>
        <w:rPr>
          <w:rFonts w:ascii="宋体" w:hAnsi="宋体" w:eastAsia="仿宋_GB2312"/>
          <w:color w:val="auto"/>
          <w:sz w:val="32"/>
          <w:szCs w:val="32"/>
        </w:rPr>
        <w:t>网站（</w:t>
      </w:r>
      <w:r>
        <w:rPr>
          <w:rFonts w:hint="eastAsia" w:ascii="宋体" w:hAnsi="宋体" w:eastAsia="仿宋_GB2312"/>
          <w:color w:val="auto"/>
          <w:sz w:val="32"/>
          <w:szCs w:val="32"/>
        </w:rPr>
        <w:t>网址：</w:t>
      </w:r>
      <w:r>
        <w:rPr>
          <w:rFonts w:hint="eastAsia" w:ascii="仿宋_GB2312" w:hAnsi="仿宋_GB2312" w:eastAsia="仿宋_GB2312" w:cs="仿宋_GB2312"/>
          <w:color w:val="auto"/>
          <w:sz w:val="32"/>
          <w:szCs w:val="32"/>
        </w:rPr>
        <w:t>http://www.wip.gov.cn/</w:t>
      </w:r>
      <w:r>
        <w:rPr>
          <w:rFonts w:ascii="宋体" w:hAnsi="宋体" w:eastAsia="仿宋_GB2312"/>
          <w:color w:val="auto"/>
          <w:sz w:val="32"/>
          <w:szCs w:val="32"/>
        </w:rPr>
        <w:t>）查阅或下载。</w:t>
      </w:r>
      <w:r>
        <w:rPr>
          <w:rFonts w:ascii="宋体" w:hAnsi="宋体" w:eastAsia="仿宋_GB2312"/>
          <w:color w:val="auto"/>
          <w:sz w:val="32"/>
          <w:szCs w:val="32"/>
          <w:highlight w:val="none"/>
        </w:rPr>
        <w:t>公众如需进一</w:t>
      </w:r>
      <w:r>
        <w:rPr>
          <w:rFonts w:ascii="宋体" w:hAnsi="宋体" w:eastAsia="仿宋_GB2312"/>
          <w:color w:val="auto"/>
          <w:sz w:val="32"/>
          <w:szCs w:val="32"/>
        </w:rPr>
        <w:t>步咨询了解相关信息，请与</w:t>
      </w:r>
      <w:r>
        <w:rPr>
          <w:rFonts w:hint="eastAsia" w:ascii="宋体" w:hAnsi="宋体" w:eastAsia="仿宋_GB2312" w:cs="仿宋_GB2312"/>
          <w:color w:val="auto"/>
          <w:sz w:val="32"/>
          <w:szCs w:val="32"/>
          <w:shd w:val="clear" w:color="auto" w:fill="FFFFFF"/>
        </w:rPr>
        <w:t>威海临港经济技术开发区</w:t>
      </w:r>
      <w:r>
        <w:rPr>
          <w:rFonts w:hint="eastAsia" w:ascii="宋体" w:hAnsi="宋体" w:eastAsia="宋体" w:cs="宋体"/>
          <w:color w:val="auto"/>
          <w:sz w:val="32"/>
          <w:szCs w:val="32"/>
          <w:shd w:val="clear" w:color="auto" w:fill="FFFFFF"/>
        </w:rPr>
        <w:t>蔄</w:t>
      </w:r>
      <w:r>
        <w:rPr>
          <w:rFonts w:hint="eastAsia" w:ascii="宋体" w:hAnsi="宋体" w:eastAsia="仿宋_GB2312" w:cs="仿宋_GB2312"/>
          <w:color w:val="auto"/>
          <w:sz w:val="32"/>
          <w:szCs w:val="32"/>
          <w:shd w:val="clear" w:color="auto" w:fill="FFFFFF"/>
        </w:rPr>
        <w:t>山镇人民政府</w:t>
      </w:r>
      <w:r>
        <w:rPr>
          <w:rFonts w:hint="eastAsia" w:ascii="宋体" w:hAnsi="宋体" w:eastAsia="仿宋_GB2312"/>
          <w:color w:val="auto"/>
          <w:sz w:val="32"/>
          <w:szCs w:val="32"/>
        </w:rPr>
        <w:t>单位</w:t>
      </w:r>
      <w:r>
        <w:rPr>
          <w:rFonts w:ascii="宋体" w:hAnsi="宋体" w:eastAsia="仿宋_GB2312"/>
          <w:color w:val="auto"/>
          <w:sz w:val="32"/>
          <w:szCs w:val="32"/>
        </w:rPr>
        <w:t>联系（地址：</w:t>
      </w:r>
      <w:r>
        <w:rPr>
          <w:rFonts w:hint="eastAsia" w:ascii="宋体" w:hAnsi="宋体" w:eastAsia="仿宋_GB2312" w:cs="仿宋_GB2312"/>
          <w:color w:val="auto"/>
          <w:sz w:val="32"/>
          <w:szCs w:val="32"/>
          <w:shd w:val="clear" w:color="auto" w:fill="FFFFFF"/>
        </w:rPr>
        <w:t>威海临港经济技术开发区</w:t>
      </w:r>
      <w:r>
        <w:rPr>
          <w:rFonts w:hint="eastAsia" w:ascii="宋体" w:hAnsi="宋体" w:eastAsia="宋体" w:cs="宋体"/>
          <w:color w:val="auto"/>
          <w:sz w:val="32"/>
          <w:szCs w:val="32"/>
          <w:shd w:val="clear" w:color="auto" w:fill="FFFFFF"/>
        </w:rPr>
        <w:t>蔄</w:t>
      </w:r>
      <w:r>
        <w:rPr>
          <w:rFonts w:hint="eastAsia" w:ascii="宋体" w:hAnsi="宋体" w:eastAsia="仿宋_GB2312" w:cs="仿宋_GB2312"/>
          <w:color w:val="auto"/>
          <w:sz w:val="32"/>
          <w:szCs w:val="32"/>
          <w:shd w:val="clear" w:color="auto" w:fill="FFFFFF"/>
        </w:rPr>
        <w:t>山镇正气路1号</w:t>
      </w:r>
      <w:r>
        <w:rPr>
          <w:rFonts w:ascii="宋体" w:hAnsi="宋体" w:eastAsia="仿宋_GB2312"/>
          <w:color w:val="auto"/>
          <w:sz w:val="32"/>
          <w:szCs w:val="32"/>
        </w:rPr>
        <w:t>，电话：</w:t>
      </w:r>
      <w:r>
        <w:rPr>
          <w:rFonts w:hint="eastAsia" w:ascii="宋体" w:hAnsi="宋体" w:eastAsia="仿宋_GB2312"/>
          <w:color w:val="auto"/>
          <w:sz w:val="32"/>
          <w:szCs w:val="32"/>
        </w:rPr>
        <w:t>0631-8547066</w:t>
      </w:r>
      <w:r>
        <w:rPr>
          <w:rFonts w:ascii="宋体" w:hAnsi="宋体" w:eastAsia="仿宋_GB2312"/>
          <w:color w:val="auto"/>
          <w:sz w:val="32"/>
          <w:szCs w:val="32"/>
        </w:rPr>
        <w:t>）。</w:t>
      </w:r>
    </w:p>
    <w:p>
      <w:pPr>
        <w:pStyle w:val="4"/>
        <w:widowControl/>
        <w:numPr>
          <w:ilvl w:val="0"/>
          <w:numId w:val="0"/>
        </w:numPr>
        <w:shd w:val="clear" w:color="auto" w:fill="FFFFFF"/>
        <w:spacing w:beforeAutospacing="0" w:afterAutospacing="0" w:line="560" w:lineRule="exact"/>
        <w:ind w:firstLine="640" w:firstLineChars="200"/>
        <w:jc w:val="both"/>
        <w:rPr>
          <w:rFonts w:ascii="宋体" w:hAnsi="宋体" w:eastAsia="黑体" w:cs="黑体"/>
          <w:bCs/>
          <w:color w:val="auto"/>
          <w:sz w:val="32"/>
          <w:szCs w:val="32"/>
          <w:shd w:val="clear" w:color="auto" w:fill="FFFFFF"/>
        </w:rPr>
      </w:pPr>
      <w:r>
        <w:rPr>
          <w:rFonts w:hint="eastAsia" w:ascii="宋体" w:hAnsi="宋体" w:eastAsia="黑体" w:cs="黑体"/>
          <w:bCs/>
          <w:color w:val="auto"/>
          <w:sz w:val="32"/>
          <w:szCs w:val="32"/>
          <w:shd w:val="clear" w:color="auto" w:fill="FFFFFF"/>
          <w:lang w:eastAsia="zh-CN"/>
        </w:rPr>
        <w:t>一、</w:t>
      </w:r>
      <w:r>
        <w:rPr>
          <w:rFonts w:hint="eastAsia" w:ascii="宋体" w:hAnsi="宋体" w:eastAsia="黑体" w:cs="黑体"/>
          <w:bCs/>
          <w:color w:val="auto"/>
          <w:sz w:val="32"/>
          <w:szCs w:val="32"/>
          <w:shd w:val="clear" w:color="auto" w:fill="FFFFFF"/>
        </w:rPr>
        <w:t>总体情况</w:t>
      </w:r>
    </w:p>
    <w:p>
      <w:pPr>
        <w:spacing w:line="560" w:lineRule="exact"/>
        <w:ind w:firstLine="640" w:firstLineChars="200"/>
        <w:rPr>
          <w:rFonts w:ascii="宋体" w:hAnsi="宋体" w:eastAsia="仿宋_GB2312" w:cs="Times New Roman"/>
          <w:bCs/>
          <w:color w:val="auto"/>
          <w:sz w:val="32"/>
          <w:szCs w:val="32"/>
        </w:rPr>
      </w:pPr>
      <w:r>
        <w:rPr>
          <w:rFonts w:hint="eastAsia" w:ascii="宋体" w:hAnsi="宋体" w:eastAsia="仿宋_GB2312" w:cs="Times New Roman"/>
          <w:bCs/>
          <w:color w:val="auto"/>
          <w:sz w:val="32"/>
          <w:szCs w:val="32"/>
        </w:rPr>
        <w:t>202</w:t>
      </w:r>
      <w:r>
        <w:rPr>
          <w:rFonts w:hint="eastAsia" w:ascii="宋体" w:hAnsi="宋体" w:eastAsia="仿宋_GB2312" w:cs="Times New Roman"/>
          <w:bCs/>
          <w:color w:val="auto"/>
          <w:sz w:val="32"/>
          <w:szCs w:val="32"/>
          <w:lang w:val="en-US" w:eastAsia="zh-CN"/>
        </w:rPr>
        <w:t>3</w:t>
      </w:r>
      <w:r>
        <w:rPr>
          <w:rFonts w:hint="eastAsia" w:ascii="宋体" w:hAnsi="宋体" w:eastAsia="仿宋_GB2312" w:cs="Times New Roman"/>
          <w:bCs/>
          <w:color w:val="auto"/>
          <w:sz w:val="32"/>
          <w:szCs w:val="32"/>
        </w:rPr>
        <w:t>年，</w:t>
      </w:r>
      <w:r>
        <w:rPr>
          <w:rFonts w:hint="eastAsia" w:ascii="宋体" w:hAnsi="宋体" w:eastAsia="宋体" w:cs="宋体"/>
          <w:bCs/>
          <w:color w:val="auto"/>
          <w:sz w:val="32"/>
          <w:szCs w:val="32"/>
          <w:lang w:eastAsia="zh-CN"/>
        </w:rPr>
        <w:t>蔄</w:t>
      </w:r>
      <w:r>
        <w:rPr>
          <w:rFonts w:hint="eastAsia" w:ascii="宋体" w:hAnsi="宋体" w:eastAsia="仿宋_GB2312" w:cs="Times New Roman"/>
          <w:bCs/>
          <w:color w:val="auto"/>
          <w:sz w:val="32"/>
          <w:szCs w:val="32"/>
          <w:lang w:eastAsia="zh-CN"/>
        </w:rPr>
        <w:t>山</w:t>
      </w:r>
      <w:r>
        <w:rPr>
          <w:rFonts w:hint="eastAsia" w:ascii="宋体" w:hAnsi="宋体" w:eastAsia="仿宋_GB2312" w:cs="Times New Roman"/>
          <w:bCs/>
          <w:color w:val="auto"/>
          <w:sz w:val="32"/>
          <w:szCs w:val="32"/>
        </w:rPr>
        <w:t>镇政府信息公开工作扎实有效开展，切实加强组织领导，明确工作机构，健全完善相关制度，确保政府信息公开工作保障水平进一步提升。不断加大主动公开力度，坚持以“公开为原则，不公开为例外”为准则，在公开内容上，注重从被动公开向主动公开转变，注重从结果公开向过程公开转变，加强政府政务信息公开的规范性和覆盖度，确保</w:t>
      </w:r>
      <w:r>
        <w:rPr>
          <w:rFonts w:hint="eastAsia" w:ascii="宋体" w:hAnsi="宋体" w:eastAsia="宋体" w:cs="宋体"/>
          <w:bCs/>
          <w:color w:val="auto"/>
          <w:sz w:val="32"/>
          <w:szCs w:val="32"/>
          <w:lang w:eastAsia="zh-CN"/>
        </w:rPr>
        <w:t>蔄</w:t>
      </w:r>
      <w:r>
        <w:rPr>
          <w:rFonts w:hint="eastAsia" w:ascii="宋体" w:hAnsi="宋体" w:eastAsia="仿宋_GB2312" w:cs="Times New Roman"/>
          <w:bCs/>
          <w:color w:val="auto"/>
          <w:sz w:val="32"/>
          <w:szCs w:val="32"/>
          <w:lang w:eastAsia="zh-CN"/>
        </w:rPr>
        <w:t>山</w:t>
      </w:r>
      <w:r>
        <w:rPr>
          <w:rFonts w:hint="eastAsia" w:ascii="宋体" w:hAnsi="宋体" w:eastAsia="仿宋_GB2312" w:cs="Times New Roman"/>
          <w:bCs/>
          <w:color w:val="auto"/>
          <w:sz w:val="32"/>
          <w:szCs w:val="32"/>
        </w:rPr>
        <w:t>镇信息公开合法、及时、真实。</w:t>
      </w:r>
    </w:p>
    <w:p>
      <w:pPr>
        <w:spacing w:line="560" w:lineRule="exact"/>
        <w:ind w:firstLine="640" w:firstLineChars="200"/>
        <w:rPr>
          <w:rFonts w:ascii="宋体" w:hAnsi="宋体" w:eastAsia="楷体_GB2312" w:cs="楷体_GB2312"/>
          <w:bCs/>
          <w:color w:val="auto"/>
          <w:sz w:val="32"/>
          <w:szCs w:val="32"/>
        </w:rPr>
      </w:pPr>
      <w:r>
        <w:rPr>
          <w:rFonts w:ascii="宋体" w:hAnsi="宋体" w:eastAsia="仿宋_GB2312" w:cs="Times New Roman"/>
          <w:bCs/>
          <w:color w:val="auto"/>
          <w:sz w:val="32"/>
          <w:szCs w:val="32"/>
        </w:rPr>
        <w:t>1.</w:t>
      </w:r>
      <w:r>
        <w:rPr>
          <w:rFonts w:hint="eastAsia" w:ascii="宋体" w:hAnsi="宋体" w:eastAsia="楷体_GB2312" w:cs="楷体_GB2312"/>
          <w:bCs/>
          <w:color w:val="auto"/>
          <w:sz w:val="32"/>
          <w:szCs w:val="32"/>
        </w:rPr>
        <w:t>主动公开方面。</w:t>
      </w:r>
    </w:p>
    <w:p>
      <w:pPr>
        <w:spacing w:line="560" w:lineRule="exact"/>
        <w:ind w:firstLine="640" w:firstLineChars="200"/>
        <w:rPr>
          <w:rFonts w:ascii="宋体" w:hAnsi="宋体" w:eastAsia="仿宋_GB2312" w:cs="Times New Roman"/>
          <w:bCs/>
          <w:color w:val="auto"/>
          <w:sz w:val="32"/>
          <w:szCs w:val="32"/>
        </w:rPr>
      </w:pPr>
      <w:r>
        <w:rPr>
          <w:rFonts w:hint="eastAsia" w:ascii="宋体" w:hAnsi="宋体" w:eastAsia="仿宋_GB2312" w:cs="Times New Roman"/>
          <w:bCs/>
          <w:color w:val="auto"/>
          <w:sz w:val="32"/>
          <w:szCs w:val="32"/>
        </w:rPr>
        <w:t>通过临港经济技术开发区管委网站下设的镇政府信息公开板块主动公开政府信息。截至202</w:t>
      </w:r>
      <w:r>
        <w:rPr>
          <w:rFonts w:hint="eastAsia" w:ascii="宋体" w:hAnsi="宋体" w:eastAsia="仿宋_GB2312" w:cs="Times New Roman"/>
          <w:bCs/>
          <w:color w:val="auto"/>
          <w:sz w:val="32"/>
          <w:szCs w:val="32"/>
          <w:lang w:val="en-US" w:eastAsia="zh-CN"/>
        </w:rPr>
        <w:t>3</w:t>
      </w:r>
      <w:r>
        <w:rPr>
          <w:rFonts w:hint="eastAsia" w:ascii="宋体" w:hAnsi="宋体" w:eastAsia="仿宋_GB2312" w:cs="Times New Roman"/>
          <w:bCs/>
          <w:color w:val="auto"/>
          <w:sz w:val="32"/>
          <w:szCs w:val="32"/>
        </w:rPr>
        <w:t>年12月31日共发布政府信息</w:t>
      </w:r>
      <w:r>
        <w:rPr>
          <w:rFonts w:hint="eastAsia" w:ascii="宋体" w:hAnsi="宋体" w:eastAsia="仿宋_GB2312" w:cs="Times New Roman"/>
          <w:bCs/>
          <w:color w:val="auto"/>
          <w:sz w:val="32"/>
          <w:szCs w:val="32"/>
          <w:lang w:val="en-US" w:eastAsia="zh-CN"/>
        </w:rPr>
        <w:t>121</w:t>
      </w:r>
      <w:r>
        <w:rPr>
          <w:rFonts w:hint="eastAsia" w:ascii="宋体" w:hAnsi="宋体" w:eastAsia="仿宋_GB2312" w:cs="Times New Roman"/>
          <w:bCs/>
          <w:color w:val="auto"/>
          <w:sz w:val="32"/>
          <w:szCs w:val="32"/>
        </w:rPr>
        <w:t>条，</w:t>
      </w:r>
    </w:p>
    <w:p>
      <w:pPr>
        <w:spacing w:line="560" w:lineRule="exact"/>
        <w:ind w:firstLine="640" w:firstLineChars="200"/>
        <w:rPr>
          <w:rFonts w:ascii="宋体" w:hAnsi="宋体" w:eastAsia="楷体_GB2312" w:cs="楷体_GB2312"/>
          <w:bCs/>
          <w:color w:val="auto"/>
          <w:sz w:val="32"/>
          <w:szCs w:val="32"/>
        </w:rPr>
      </w:pPr>
      <w:r>
        <w:rPr>
          <w:rFonts w:ascii="宋体" w:hAnsi="宋体" w:eastAsia="仿宋_GB2312" w:cs="Times New Roman"/>
          <w:bCs/>
          <w:color w:val="auto"/>
          <w:sz w:val="32"/>
          <w:szCs w:val="32"/>
        </w:rPr>
        <w:t>2.</w:t>
      </w:r>
      <w:r>
        <w:rPr>
          <w:rFonts w:ascii="宋体" w:hAnsi="宋体" w:eastAsia="楷体_GB2312" w:cs="楷体_GB2312"/>
          <w:bCs/>
          <w:color w:val="auto"/>
          <w:sz w:val="32"/>
          <w:szCs w:val="32"/>
        </w:rPr>
        <w:t>依申请公开工作方面。</w:t>
      </w:r>
    </w:p>
    <w:p>
      <w:pPr>
        <w:spacing w:line="560" w:lineRule="exact"/>
        <w:ind w:firstLine="640" w:firstLineChars="200"/>
        <w:rPr>
          <w:rFonts w:ascii="宋体" w:hAnsi="宋体" w:eastAsia="仿宋_GB2312" w:cs="Times New Roman"/>
          <w:bCs/>
          <w:color w:val="auto"/>
          <w:sz w:val="32"/>
          <w:szCs w:val="32"/>
        </w:rPr>
      </w:pPr>
      <w:r>
        <w:rPr>
          <w:rFonts w:hint="eastAsia" w:ascii="宋体" w:hAnsi="宋体" w:eastAsia="宋体" w:cs="宋体"/>
          <w:color w:val="auto"/>
          <w:sz w:val="32"/>
          <w:szCs w:val="32"/>
          <w:shd w:val="clear" w:color="auto" w:fill="FFFFFF"/>
        </w:rPr>
        <w:t>2023</w:t>
      </w:r>
      <w:r>
        <w:rPr>
          <w:rFonts w:hint="eastAsia" w:ascii="宋体" w:hAnsi="宋体" w:eastAsia="仿宋_GB2312" w:cs="仿宋_GB2312"/>
          <w:color w:val="auto"/>
          <w:sz w:val="32"/>
          <w:szCs w:val="32"/>
          <w:shd w:val="clear" w:color="auto" w:fill="FFFFFF"/>
        </w:rPr>
        <w:t>年，</w:t>
      </w:r>
      <w:r>
        <w:rPr>
          <w:rFonts w:hint="eastAsia" w:ascii="宋体" w:hAnsi="宋体" w:eastAsia="宋体" w:cs="宋体"/>
          <w:color w:val="auto"/>
          <w:sz w:val="32"/>
          <w:szCs w:val="32"/>
          <w:shd w:val="clear" w:color="auto" w:fill="FFFFFF"/>
        </w:rPr>
        <w:t>蔄</w:t>
      </w:r>
      <w:r>
        <w:rPr>
          <w:rFonts w:hint="eastAsia" w:ascii="宋体" w:hAnsi="宋体" w:eastAsia="仿宋_GB2312" w:cs="仿宋_GB2312"/>
          <w:color w:val="auto"/>
          <w:sz w:val="32"/>
          <w:szCs w:val="32"/>
          <w:shd w:val="clear" w:color="auto" w:fill="FFFFFF"/>
        </w:rPr>
        <w:t>山镇共接到政府信息公开申请2条，与2022年相比增加2条。</w:t>
      </w:r>
      <w:r>
        <w:rPr>
          <w:rFonts w:ascii="宋体" w:hAnsi="宋体" w:eastAsia="仿宋_GB2312" w:cs="Times New Roman"/>
          <w:bCs/>
          <w:color w:val="auto"/>
          <w:sz w:val="32"/>
          <w:szCs w:val="32"/>
        </w:rPr>
        <w:t>实行依申请公开“四重审核”机制，依申请公开告知书及附件须经</w:t>
      </w:r>
      <w:r>
        <w:rPr>
          <w:rFonts w:hint="eastAsia" w:ascii="宋体" w:hAnsi="宋体" w:eastAsia="仿宋_GB2312" w:cs="Times New Roman"/>
          <w:bCs/>
          <w:color w:val="auto"/>
          <w:sz w:val="32"/>
          <w:szCs w:val="32"/>
        </w:rPr>
        <w:t>党政办公室</w:t>
      </w:r>
      <w:r>
        <w:rPr>
          <w:rFonts w:ascii="宋体" w:hAnsi="宋体" w:eastAsia="仿宋_GB2312" w:cs="Times New Roman"/>
          <w:bCs/>
          <w:color w:val="auto"/>
          <w:sz w:val="32"/>
          <w:szCs w:val="32"/>
        </w:rPr>
        <w:t>、法律顾问、</w:t>
      </w:r>
      <w:r>
        <w:rPr>
          <w:rFonts w:hint="eastAsia" w:ascii="宋体" w:hAnsi="宋体" w:eastAsia="仿宋_GB2312" w:cs="Times New Roman"/>
          <w:bCs/>
          <w:color w:val="auto"/>
          <w:sz w:val="32"/>
          <w:szCs w:val="32"/>
        </w:rPr>
        <w:t>单位分管领导</w:t>
      </w:r>
      <w:r>
        <w:rPr>
          <w:rFonts w:ascii="宋体" w:hAnsi="宋体" w:eastAsia="仿宋_GB2312" w:cs="Times New Roman"/>
          <w:bCs/>
          <w:color w:val="auto"/>
          <w:sz w:val="32"/>
          <w:szCs w:val="32"/>
        </w:rPr>
        <w:t>及主要领导审核通过后方可送达申请人，保障程序规范、内容合法。</w:t>
      </w:r>
    </w:p>
    <w:p>
      <w:pPr>
        <w:spacing w:line="560" w:lineRule="exact"/>
        <w:ind w:firstLine="640" w:firstLineChars="200"/>
        <w:rPr>
          <w:rFonts w:ascii="宋体" w:hAnsi="宋体" w:eastAsia="楷体_GB2312" w:cs="楷体_GB2312"/>
          <w:bCs/>
          <w:color w:val="auto"/>
          <w:sz w:val="32"/>
          <w:szCs w:val="32"/>
        </w:rPr>
      </w:pPr>
      <w:r>
        <w:rPr>
          <w:rFonts w:ascii="宋体" w:hAnsi="宋体" w:eastAsia="仿宋_GB2312" w:cs="Times New Roman"/>
          <w:bCs/>
          <w:color w:val="auto"/>
          <w:sz w:val="32"/>
          <w:szCs w:val="32"/>
        </w:rPr>
        <w:t>3.</w:t>
      </w:r>
      <w:r>
        <w:rPr>
          <w:rFonts w:ascii="宋体" w:hAnsi="宋体" w:eastAsia="楷体_GB2312" w:cs="楷体_GB2312"/>
          <w:bCs/>
          <w:color w:val="auto"/>
          <w:sz w:val="32"/>
          <w:szCs w:val="32"/>
        </w:rPr>
        <w:t>政府信息管理方面。</w:t>
      </w:r>
    </w:p>
    <w:p>
      <w:pPr>
        <w:spacing w:line="560" w:lineRule="exact"/>
        <w:ind w:firstLine="640" w:firstLineChars="200"/>
        <w:rPr>
          <w:rFonts w:ascii="宋体" w:hAnsi="宋体" w:eastAsia="仿宋_GB2312" w:cs="Times New Roman"/>
          <w:bCs/>
          <w:color w:val="auto"/>
          <w:sz w:val="32"/>
          <w:szCs w:val="32"/>
        </w:rPr>
      </w:pPr>
      <w:r>
        <w:rPr>
          <w:rFonts w:hint="eastAsia" w:ascii="宋体" w:hAnsi="宋体" w:eastAsia="宋体" w:cs="宋体"/>
          <w:bCs/>
          <w:color w:val="auto"/>
          <w:sz w:val="32"/>
          <w:szCs w:val="32"/>
        </w:rPr>
        <w:t>蔄</w:t>
      </w:r>
      <w:r>
        <w:rPr>
          <w:rFonts w:hint="eastAsia" w:ascii="宋体" w:hAnsi="宋体" w:eastAsia="仿宋_GB2312" w:cs="Times New Roman"/>
          <w:bCs/>
          <w:color w:val="auto"/>
          <w:sz w:val="32"/>
          <w:szCs w:val="32"/>
        </w:rPr>
        <w:t>山</w:t>
      </w:r>
      <w:r>
        <w:rPr>
          <w:rFonts w:ascii="宋体" w:hAnsi="宋体" w:eastAsia="仿宋_GB2312" w:cs="Times New Roman"/>
          <w:bCs/>
          <w:color w:val="auto"/>
          <w:sz w:val="32"/>
          <w:szCs w:val="32"/>
        </w:rPr>
        <w:t>镇严格按照相关文件精神，结合本镇工作实际，进一步加强政府信息管理建设。严格执行信息公开保密审查制度。做好政府信息公开保密审查工作，对拟公开的信息进行严格保密审查，并建立审查记录，做到既不泄密，又能真正公开。加强政务公开重点任务落实情况“回头看”工作。聚焦问题、提高认识，立行立改、举一反三，合力推进、确保实效，切实抓好整改提升工作。</w:t>
      </w:r>
    </w:p>
    <w:p>
      <w:pPr>
        <w:spacing w:line="560" w:lineRule="exact"/>
        <w:ind w:firstLine="640" w:firstLineChars="200"/>
        <w:rPr>
          <w:rFonts w:ascii="宋体" w:hAnsi="宋体" w:eastAsia="楷体_GB2312" w:cs="楷体_GB2312"/>
          <w:bCs/>
          <w:color w:val="auto"/>
          <w:sz w:val="32"/>
          <w:szCs w:val="32"/>
        </w:rPr>
      </w:pPr>
      <w:r>
        <w:rPr>
          <w:rFonts w:ascii="宋体" w:hAnsi="宋体" w:eastAsia="仿宋_GB2312" w:cs="Times New Roman"/>
          <w:bCs/>
          <w:color w:val="auto"/>
          <w:sz w:val="32"/>
          <w:szCs w:val="32"/>
        </w:rPr>
        <w:t>4.</w:t>
      </w:r>
      <w:r>
        <w:rPr>
          <w:rFonts w:ascii="宋体" w:hAnsi="宋体" w:eastAsia="楷体_GB2312" w:cs="楷体_GB2312"/>
          <w:bCs/>
          <w:color w:val="auto"/>
          <w:sz w:val="32"/>
          <w:szCs w:val="32"/>
        </w:rPr>
        <w:t>平台建设方面。</w:t>
      </w:r>
    </w:p>
    <w:p>
      <w:pPr>
        <w:pStyle w:val="4"/>
        <w:widowControl/>
        <w:shd w:val="clear" w:color="auto" w:fill="FFFFFF"/>
        <w:spacing w:beforeAutospacing="0" w:afterAutospacing="0" w:line="560" w:lineRule="exact"/>
        <w:ind w:firstLine="645"/>
        <w:jc w:val="both"/>
        <w:rPr>
          <w:rFonts w:ascii="宋体" w:hAnsi="宋体" w:eastAsia="sans-serif" w:cs="sans-serif"/>
          <w:color w:val="auto"/>
          <w:sz w:val="32"/>
          <w:szCs w:val="32"/>
        </w:rPr>
      </w:pPr>
      <w:r>
        <w:rPr>
          <w:rFonts w:hint="eastAsia" w:ascii="宋体" w:hAnsi="宋体" w:eastAsia="仿宋_GB2312" w:cs="仿宋_GB2312"/>
          <w:color w:val="auto"/>
          <w:sz w:val="32"/>
          <w:szCs w:val="32"/>
          <w:shd w:val="clear" w:color="auto" w:fill="FFFFFF"/>
        </w:rPr>
        <w:t>政府信息公开平台主要有政府信息公开网站、微信公众号，</w:t>
      </w:r>
      <w:r>
        <w:rPr>
          <w:rFonts w:hint="eastAsia" w:ascii="宋体" w:hAnsi="宋体" w:eastAsia="仿宋_GB2312" w:cs="仿宋_GB2312"/>
          <w:color w:val="auto"/>
          <w:sz w:val="32"/>
          <w:szCs w:val="32"/>
          <w:shd w:val="clear" w:color="auto" w:fill="FFFFFF"/>
          <w:lang w:eastAsia="zh-CN"/>
        </w:rPr>
        <w:t>抖音号。</w:t>
      </w:r>
      <w:r>
        <w:rPr>
          <w:rFonts w:hint="eastAsia" w:ascii="宋体" w:hAnsi="宋体" w:eastAsia="仿宋_GB2312" w:cs="仿宋_GB2312"/>
          <w:color w:val="auto"/>
          <w:sz w:val="32"/>
          <w:szCs w:val="32"/>
          <w:shd w:val="clear" w:color="auto" w:fill="FFFFFF"/>
        </w:rPr>
        <w:t>政府信息公开网站由</w:t>
      </w:r>
      <w:r>
        <w:rPr>
          <w:rFonts w:hint="eastAsia" w:ascii="宋体" w:hAnsi="宋体" w:eastAsia="仿宋_GB2312" w:cs="仿宋_GB2312"/>
          <w:color w:val="auto"/>
          <w:sz w:val="32"/>
          <w:szCs w:val="32"/>
          <w:shd w:val="clear" w:color="auto" w:fill="FFFFFF"/>
          <w:lang w:eastAsia="zh-CN"/>
        </w:rPr>
        <w:t>党政</w:t>
      </w:r>
      <w:r>
        <w:rPr>
          <w:rFonts w:hint="eastAsia" w:ascii="宋体" w:hAnsi="宋体" w:eastAsia="仿宋_GB2312" w:cs="仿宋_GB2312"/>
          <w:color w:val="auto"/>
          <w:sz w:val="32"/>
          <w:szCs w:val="32"/>
          <w:shd w:val="clear" w:color="auto" w:fill="FFFFFF"/>
        </w:rPr>
        <w:t>办公室负责运行维护</w:t>
      </w:r>
      <w:r>
        <w:rPr>
          <w:rFonts w:hint="eastAsia" w:ascii="宋体" w:hAnsi="宋体" w:eastAsia="仿宋_GB2312" w:cs="仿宋_GB2312"/>
          <w:color w:val="auto"/>
          <w:sz w:val="32"/>
          <w:szCs w:val="32"/>
          <w:shd w:val="clear" w:color="auto" w:fill="FFFFFF"/>
          <w:lang w:eastAsia="zh-CN"/>
        </w:rPr>
        <w:t>，</w:t>
      </w:r>
      <w:r>
        <w:rPr>
          <w:rFonts w:hint="eastAsia" w:ascii="宋体" w:hAnsi="宋体" w:eastAsia="仿宋_GB2312" w:cs="仿宋_GB2312"/>
          <w:color w:val="auto"/>
          <w:sz w:val="32"/>
          <w:szCs w:val="32"/>
          <w:shd w:val="clear" w:color="auto" w:fill="FFFFFF"/>
        </w:rPr>
        <w:t>微信公众号，</w:t>
      </w:r>
      <w:r>
        <w:rPr>
          <w:rFonts w:hint="eastAsia" w:ascii="宋体" w:hAnsi="宋体" w:eastAsia="仿宋_GB2312" w:cs="仿宋_GB2312"/>
          <w:color w:val="auto"/>
          <w:sz w:val="32"/>
          <w:szCs w:val="32"/>
          <w:shd w:val="clear" w:color="auto" w:fill="FFFFFF"/>
          <w:lang w:eastAsia="zh-CN"/>
        </w:rPr>
        <w:t>抖音号</w:t>
      </w:r>
      <w:r>
        <w:rPr>
          <w:rFonts w:hint="eastAsia" w:ascii="宋体" w:hAnsi="宋体" w:eastAsia="仿宋_GB2312" w:cs="仿宋_GB2312"/>
          <w:color w:val="auto"/>
          <w:sz w:val="32"/>
          <w:szCs w:val="32"/>
          <w:shd w:val="clear" w:color="auto" w:fill="FFFFFF"/>
        </w:rPr>
        <w:t>由宣传办公室负责运行维护。通过微信公众号“魅力</w:t>
      </w:r>
      <w:r>
        <w:rPr>
          <w:rFonts w:hint="eastAsia" w:ascii="宋体" w:hAnsi="宋体" w:eastAsia="宋体" w:cs="宋体"/>
          <w:color w:val="auto"/>
          <w:sz w:val="32"/>
          <w:szCs w:val="32"/>
          <w:shd w:val="clear" w:color="auto" w:fill="FFFFFF"/>
        </w:rPr>
        <w:t>蔄</w:t>
      </w:r>
      <w:r>
        <w:rPr>
          <w:rFonts w:hint="eastAsia" w:ascii="宋体" w:hAnsi="宋体" w:eastAsia="仿宋_GB2312" w:cs="仿宋_GB2312"/>
          <w:color w:val="auto"/>
          <w:sz w:val="32"/>
          <w:szCs w:val="32"/>
          <w:shd w:val="clear" w:color="auto" w:fill="FFFFFF"/>
        </w:rPr>
        <w:t>山”全年更新信息</w:t>
      </w:r>
      <w:r>
        <w:rPr>
          <w:rFonts w:hint="eastAsia" w:ascii="宋体" w:hAnsi="宋体" w:eastAsia="宋体" w:cs="宋体"/>
          <w:color w:val="auto"/>
          <w:sz w:val="32"/>
          <w:szCs w:val="32"/>
          <w:shd w:val="clear" w:color="auto" w:fill="FFFFFF"/>
        </w:rPr>
        <w:t>645</w:t>
      </w:r>
      <w:r>
        <w:rPr>
          <w:rFonts w:hint="eastAsia" w:ascii="宋体" w:hAnsi="宋体" w:eastAsia="仿宋_GB2312" w:cs="仿宋_GB2312"/>
          <w:color w:val="auto"/>
          <w:sz w:val="32"/>
          <w:szCs w:val="32"/>
          <w:shd w:val="clear" w:color="auto" w:fill="FFFFFF"/>
        </w:rPr>
        <w:t>条</w:t>
      </w:r>
      <w:r>
        <w:rPr>
          <w:rFonts w:hint="eastAsia" w:ascii="宋体" w:hAnsi="宋体" w:eastAsia="仿宋_GB2312" w:cs="仿宋_GB2312"/>
          <w:color w:val="auto"/>
          <w:sz w:val="32"/>
          <w:szCs w:val="32"/>
          <w:shd w:val="clear" w:color="auto" w:fill="FFFFFF"/>
          <w:lang w:eastAsia="zh-CN"/>
        </w:rPr>
        <w:t>，</w:t>
      </w:r>
      <w:r>
        <w:rPr>
          <w:rFonts w:hint="eastAsia" w:ascii="宋体" w:hAnsi="宋体" w:eastAsia="仿宋_GB2312" w:cs="仿宋_GB2312"/>
          <w:color w:val="auto"/>
          <w:sz w:val="32"/>
          <w:szCs w:val="32"/>
          <w:shd w:val="clear" w:color="auto" w:fill="FFFFFF"/>
        </w:rPr>
        <w:t>通过</w:t>
      </w:r>
      <w:r>
        <w:rPr>
          <w:rFonts w:hint="eastAsia" w:ascii="宋体" w:hAnsi="宋体" w:eastAsia="仿宋_GB2312" w:cs="仿宋_GB2312"/>
          <w:color w:val="auto"/>
          <w:sz w:val="32"/>
          <w:szCs w:val="32"/>
          <w:shd w:val="clear" w:color="auto" w:fill="FFFFFF"/>
          <w:lang w:eastAsia="zh-CN"/>
        </w:rPr>
        <w:t>抖音号</w:t>
      </w:r>
      <w:r>
        <w:rPr>
          <w:rFonts w:hint="eastAsia" w:ascii="宋体" w:hAnsi="宋体" w:eastAsia="仿宋_GB2312" w:cs="仿宋_GB2312"/>
          <w:color w:val="auto"/>
          <w:sz w:val="32"/>
          <w:szCs w:val="32"/>
          <w:shd w:val="clear" w:color="auto" w:fill="FFFFFF"/>
        </w:rPr>
        <w:t>“</w:t>
      </w:r>
      <w:r>
        <w:rPr>
          <w:rFonts w:hint="eastAsia" w:ascii="宋体" w:hAnsi="宋体" w:eastAsia="仿宋_GB2312" w:cs="仿宋_GB2312"/>
          <w:color w:val="auto"/>
          <w:sz w:val="32"/>
          <w:szCs w:val="32"/>
          <w:shd w:val="clear" w:color="auto" w:fill="FFFFFF"/>
          <w:lang w:eastAsia="zh-CN"/>
        </w:rPr>
        <w:t>产城</w:t>
      </w:r>
      <w:r>
        <w:rPr>
          <w:rFonts w:hint="eastAsia" w:ascii="宋体" w:hAnsi="宋体" w:eastAsia="宋体" w:cs="宋体"/>
          <w:color w:val="auto"/>
          <w:sz w:val="32"/>
          <w:szCs w:val="32"/>
          <w:shd w:val="clear" w:color="auto" w:fill="FFFFFF"/>
        </w:rPr>
        <w:t>蔄</w:t>
      </w:r>
      <w:r>
        <w:rPr>
          <w:rFonts w:hint="eastAsia" w:ascii="宋体" w:hAnsi="宋体" w:eastAsia="仿宋_GB2312" w:cs="仿宋_GB2312"/>
          <w:color w:val="auto"/>
          <w:sz w:val="32"/>
          <w:szCs w:val="32"/>
          <w:shd w:val="clear" w:color="auto" w:fill="FFFFFF"/>
        </w:rPr>
        <w:t>山”全年更新信息</w:t>
      </w:r>
      <w:r>
        <w:rPr>
          <w:rFonts w:hint="eastAsia" w:ascii="宋体" w:hAnsi="宋体" w:eastAsia="仿宋_GB2312" w:cs="仿宋_GB2312"/>
          <w:color w:val="auto"/>
          <w:sz w:val="32"/>
          <w:szCs w:val="32"/>
          <w:shd w:val="clear" w:color="auto" w:fill="FFFFFF"/>
          <w:lang w:val="en-US" w:eastAsia="zh-CN"/>
        </w:rPr>
        <w:t>66</w:t>
      </w:r>
      <w:r>
        <w:rPr>
          <w:rFonts w:hint="eastAsia" w:ascii="宋体" w:hAnsi="宋体" w:eastAsia="仿宋_GB2312" w:cs="仿宋_GB2312"/>
          <w:color w:val="auto"/>
          <w:sz w:val="32"/>
          <w:szCs w:val="32"/>
          <w:shd w:val="clear" w:color="auto" w:fill="FFFFFF"/>
        </w:rPr>
        <w:t>条。</w:t>
      </w:r>
    </w:p>
    <w:p>
      <w:pPr>
        <w:spacing w:line="560" w:lineRule="exact"/>
        <w:ind w:firstLine="960" w:firstLineChars="300"/>
        <w:rPr>
          <w:rFonts w:ascii="宋体" w:hAnsi="宋体" w:eastAsia="楷体_GB2312" w:cs="楷体_GB2312"/>
          <w:bCs/>
          <w:color w:val="auto"/>
          <w:sz w:val="32"/>
          <w:szCs w:val="32"/>
        </w:rPr>
      </w:pPr>
      <w:r>
        <w:rPr>
          <w:rFonts w:ascii="宋体" w:hAnsi="宋体" w:eastAsia="仿宋_GB2312" w:cs="Times New Roman"/>
          <w:bCs/>
          <w:color w:val="auto"/>
          <w:sz w:val="32"/>
          <w:szCs w:val="32"/>
        </w:rPr>
        <w:t>5.</w:t>
      </w:r>
      <w:r>
        <w:rPr>
          <w:rFonts w:ascii="宋体" w:hAnsi="宋体" w:eastAsia="楷体_GB2312" w:cs="楷体_GB2312"/>
          <w:bCs/>
          <w:color w:val="auto"/>
          <w:sz w:val="32"/>
          <w:szCs w:val="32"/>
        </w:rPr>
        <w:t>监督保障方面。</w:t>
      </w:r>
    </w:p>
    <w:p>
      <w:pPr>
        <w:spacing w:line="560" w:lineRule="exact"/>
        <w:ind w:firstLine="640" w:firstLineChars="200"/>
        <w:rPr>
          <w:rFonts w:ascii="宋体" w:hAnsi="宋体" w:eastAsia="仿宋_GB2312" w:cs="Times New Roman"/>
          <w:bCs/>
          <w:color w:val="auto"/>
          <w:sz w:val="32"/>
          <w:szCs w:val="32"/>
        </w:rPr>
      </w:pPr>
      <w:r>
        <w:rPr>
          <w:rFonts w:ascii="宋体" w:hAnsi="宋体" w:eastAsia="仿宋_GB2312" w:cs="Times New Roman"/>
          <w:bCs/>
          <w:color w:val="auto"/>
          <w:sz w:val="32"/>
          <w:szCs w:val="32"/>
        </w:rPr>
        <w:t>加强统筹谋划。镇党委、政府主要领导多次对政务公开工作进行督查指导，通过</w:t>
      </w:r>
      <w:r>
        <w:rPr>
          <w:rFonts w:hint="eastAsia" w:ascii="宋体" w:hAnsi="宋体" w:eastAsia="仿宋_GB2312" w:cs="Times New Roman"/>
          <w:bCs/>
          <w:color w:val="auto"/>
          <w:sz w:val="32"/>
          <w:szCs w:val="32"/>
        </w:rPr>
        <w:t>旁听培训会、查工作材料、看</w:t>
      </w:r>
      <w:r>
        <w:rPr>
          <w:rFonts w:ascii="宋体" w:hAnsi="宋体" w:eastAsia="仿宋_GB2312" w:cs="Times New Roman"/>
          <w:bCs/>
          <w:color w:val="auto"/>
          <w:sz w:val="32"/>
          <w:szCs w:val="32"/>
        </w:rPr>
        <w:t>经费投入情况等方式，及时发现问题，提出整改意见，督促整改到位。加大监督力度。将政府信息公开工作列入重要议事议程，并纳入全镇年度工作考核。让监督机制发挥刚性约束作用。将政务公开工作与法治政府建设、优化营商环境、意识形态、网信工作有机结合，形成齐抓共管的良好局面。</w:t>
      </w:r>
    </w:p>
    <w:p>
      <w:pPr>
        <w:pStyle w:val="4"/>
        <w:widowControl/>
        <w:shd w:val="clear" w:color="auto" w:fill="FFFFFF"/>
        <w:spacing w:beforeAutospacing="0" w:afterAutospacing="0" w:line="560" w:lineRule="exact"/>
        <w:ind w:firstLine="640" w:firstLineChars="200"/>
        <w:jc w:val="both"/>
        <w:rPr>
          <w:rFonts w:ascii="宋体" w:hAnsi="宋体" w:eastAsia="黑体" w:cs="黑体"/>
          <w:bCs/>
          <w:color w:val="auto"/>
          <w:sz w:val="32"/>
          <w:szCs w:val="32"/>
          <w:shd w:val="clear" w:color="auto" w:fill="FFFFFF"/>
        </w:rPr>
      </w:pPr>
      <w:r>
        <w:rPr>
          <w:rFonts w:hint="eastAsia" w:ascii="宋体" w:hAnsi="宋体" w:eastAsia="黑体" w:cs="黑体"/>
          <w:bCs/>
          <w:color w:val="auto"/>
          <w:sz w:val="32"/>
          <w:szCs w:val="32"/>
          <w:shd w:val="clear" w:color="auto" w:fill="FFFFFF"/>
        </w:rPr>
        <w:t>二、主动公开政府信息情况</w:t>
      </w:r>
    </w:p>
    <w:tbl>
      <w:tblPr>
        <w:tblStyle w:val="5"/>
        <w:tblW w:w="8824" w:type="dxa"/>
        <w:tblInd w:w="0" w:type="dxa"/>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宋体" w:hAnsi="宋体" w:eastAsia="黑体" w:cs="宋体"/>
                <w:color w:val="auto"/>
                <w:kern w:val="0"/>
                <w:szCs w:val="21"/>
              </w:rPr>
            </w:pPr>
            <w:r>
              <w:rPr>
                <w:rFonts w:hint="eastAsia" w:ascii="宋体" w:hAnsi="宋体" w:eastAsia="黑体" w:cs="宋体"/>
                <w:color w:val="auto"/>
                <w:kern w:val="0"/>
                <w:szCs w:val="21"/>
              </w:rPr>
              <w:t>第二十条第（一）项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现行有效件数</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宋体" w:hAnsi="宋体" w:eastAsia="仿宋_GB2312" w:cs="宋体"/>
                <w:color w:val="auto"/>
                <w:kern w:val="0"/>
                <w:szCs w:val="21"/>
              </w:rPr>
            </w:pPr>
            <w:r>
              <w:rPr>
                <w:rFonts w:hint="eastAsia" w:ascii="宋体" w:hAnsi="宋体" w:eastAsia="仿宋_GB2312" w:cs="宋体"/>
                <w:color w:val="auto"/>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宋体" w:hAnsi="宋体" w:eastAsia="仿宋_GB2312" w:cs="Calibri"/>
                <w:color w:val="auto"/>
                <w:kern w:val="0"/>
                <w:szCs w:val="21"/>
              </w:rPr>
            </w:pPr>
            <w:r>
              <w:rPr>
                <w:rFonts w:hint="eastAsia" w:ascii="宋体" w:hAnsi="宋体" w:eastAsia="仿宋_GB2312" w:cs="Calibri"/>
                <w:color w:val="auto"/>
                <w:kern w:val="0"/>
                <w:szCs w:val="21"/>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宋体" w:hAnsi="宋体" w:eastAsia="仿宋_GB2312" w:cs="宋体"/>
                <w:color w:val="auto"/>
                <w:kern w:val="0"/>
                <w:szCs w:val="21"/>
              </w:rPr>
            </w:pPr>
            <w:r>
              <w:rPr>
                <w:rFonts w:hint="eastAsia" w:ascii="宋体" w:hAnsi="宋体" w:eastAsia="仿宋_GB2312" w:cs="宋体"/>
                <w:color w:val="auto"/>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宋体" w:hAnsi="宋体" w:eastAsia="黑体" w:cs="宋体"/>
                <w:color w:val="auto"/>
                <w:kern w:val="0"/>
                <w:szCs w:val="21"/>
              </w:rPr>
            </w:pPr>
            <w:r>
              <w:rPr>
                <w:rFonts w:hint="eastAsia" w:ascii="宋体" w:hAnsi="宋体" w:eastAsia="黑体" w:cs="宋体"/>
                <w:color w:val="auto"/>
                <w:kern w:val="0"/>
                <w:szCs w:val="21"/>
              </w:rPr>
              <w:t>第二十条第（五）项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宋体" w:hAnsi="宋体" w:eastAsia="仿宋_GB2312" w:cs="宋体"/>
                <w:color w:val="auto"/>
                <w:kern w:val="0"/>
                <w:szCs w:val="21"/>
              </w:rPr>
            </w:pPr>
            <w:r>
              <w:rPr>
                <w:rFonts w:hint="eastAsia" w:ascii="宋体" w:hAnsi="宋体" w:eastAsia="仿宋_GB2312" w:cs="宋体"/>
                <w:color w:val="auto"/>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宋体" w:hAnsi="宋体" w:eastAsia="仿宋_GB2312" w:cs="Calibri"/>
                <w:color w:val="auto"/>
                <w:kern w:val="0"/>
                <w:szCs w:val="21"/>
              </w:rPr>
            </w:pPr>
            <w:r>
              <w:rPr>
                <w:rFonts w:hint="eastAsia" w:ascii="宋体" w:hAnsi="宋体" w:eastAsia="仿宋_GB2312" w:cs="Calibri"/>
                <w:color w:val="auto"/>
                <w:kern w:val="0"/>
                <w:szCs w:val="21"/>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宋体" w:hAnsi="宋体" w:eastAsia="黑体" w:cs="宋体"/>
                <w:color w:val="auto"/>
                <w:kern w:val="0"/>
                <w:szCs w:val="21"/>
              </w:rPr>
            </w:pPr>
            <w:r>
              <w:rPr>
                <w:rFonts w:hint="eastAsia" w:ascii="宋体" w:hAnsi="宋体" w:eastAsia="黑体" w:cs="宋体"/>
                <w:color w:val="auto"/>
                <w:kern w:val="0"/>
                <w:szCs w:val="21"/>
              </w:rPr>
              <w:t>第二十条第（六）项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宋体" w:hAnsi="宋体" w:eastAsia="仿宋_GB2312" w:cs="宋体"/>
                <w:color w:val="auto"/>
                <w:kern w:val="0"/>
                <w:szCs w:val="21"/>
              </w:rPr>
            </w:pPr>
            <w:r>
              <w:rPr>
                <w:rFonts w:hint="eastAsia" w:ascii="宋体" w:hAnsi="宋体" w:eastAsia="仿宋_GB2312" w:cs="宋体"/>
                <w:color w:val="auto"/>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宋体" w:hAnsi="宋体" w:eastAsia="仿宋_GB2312" w:cs="Calibri"/>
                <w:color w:val="auto"/>
                <w:kern w:val="0"/>
                <w:szCs w:val="21"/>
              </w:rPr>
            </w:pPr>
            <w:r>
              <w:rPr>
                <w:rFonts w:hint="eastAsia" w:ascii="宋体" w:hAnsi="宋体" w:eastAsia="仿宋_GB2312" w:cs="Calibri"/>
                <w:color w:val="auto"/>
                <w:kern w:val="0"/>
                <w:szCs w:val="21"/>
              </w:rPr>
              <w:t>　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宋体" w:hAnsi="宋体" w:eastAsia="仿宋_GB2312" w:cs="宋体"/>
                <w:color w:val="auto"/>
                <w:kern w:val="0"/>
                <w:szCs w:val="21"/>
              </w:rPr>
            </w:pPr>
            <w:r>
              <w:rPr>
                <w:rFonts w:hint="eastAsia" w:ascii="宋体" w:hAnsi="宋体" w:eastAsia="仿宋_GB2312" w:cs="宋体"/>
                <w:color w:val="auto"/>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宋体" w:hAnsi="宋体" w:eastAsia="仿宋_GB2312" w:cs="Calibri"/>
                <w:color w:val="auto"/>
                <w:kern w:val="0"/>
                <w:szCs w:val="21"/>
              </w:rPr>
            </w:pPr>
            <w:r>
              <w:rPr>
                <w:rFonts w:hint="eastAsia" w:ascii="宋体" w:hAnsi="宋体" w:eastAsia="仿宋_GB2312" w:cs="Calibri"/>
                <w:color w:val="auto"/>
                <w:kern w:val="0"/>
                <w:szCs w:val="21"/>
              </w:rPr>
              <w:t>　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宋体" w:hAnsi="宋体" w:eastAsia="黑体" w:cs="宋体"/>
                <w:color w:val="auto"/>
                <w:kern w:val="0"/>
                <w:szCs w:val="21"/>
              </w:rPr>
            </w:pPr>
            <w:r>
              <w:rPr>
                <w:rFonts w:hint="eastAsia" w:ascii="宋体" w:hAnsi="宋体" w:eastAsia="黑体" w:cs="宋体"/>
                <w:color w:val="auto"/>
                <w:kern w:val="0"/>
                <w:szCs w:val="21"/>
              </w:rPr>
              <w:t>第二十条第（八）项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本年收费金额（单位：万元）</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宋体" w:hAnsi="宋体" w:eastAsia="仿宋_GB2312" w:cs="宋体"/>
                <w:color w:val="auto"/>
                <w:kern w:val="0"/>
                <w:szCs w:val="21"/>
              </w:rPr>
            </w:pPr>
            <w:r>
              <w:rPr>
                <w:rFonts w:hint="eastAsia" w:ascii="宋体" w:hAnsi="宋体" w:eastAsia="仿宋_GB2312" w:cs="宋体"/>
                <w:color w:val="auto"/>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宋体" w:hAnsi="宋体" w:eastAsia="仿宋_GB2312" w:cs="Calibri"/>
                <w:color w:val="auto"/>
                <w:kern w:val="0"/>
                <w:szCs w:val="21"/>
              </w:rPr>
            </w:pPr>
            <w:r>
              <w:rPr>
                <w:rFonts w:hint="eastAsia" w:ascii="宋体" w:hAnsi="宋体" w:eastAsia="仿宋_GB2312" w:cs="Calibri"/>
                <w:color w:val="auto"/>
                <w:kern w:val="0"/>
                <w:szCs w:val="21"/>
              </w:rPr>
              <w:t>　0</w:t>
            </w:r>
          </w:p>
        </w:tc>
      </w:tr>
    </w:tbl>
    <w:p>
      <w:pPr>
        <w:spacing w:line="560" w:lineRule="exact"/>
        <w:ind w:firstLine="640" w:firstLineChars="200"/>
        <w:rPr>
          <w:rFonts w:ascii="宋体" w:hAnsi="宋体" w:eastAsia="黑体" w:cs="黑体"/>
          <w:color w:val="auto"/>
          <w:sz w:val="32"/>
          <w:szCs w:val="32"/>
        </w:rPr>
      </w:pPr>
      <w:r>
        <w:rPr>
          <w:rFonts w:hint="eastAsia" w:ascii="宋体" w:hAnsi="宋体" w:eastAsia="黑体" w:cs="黑体"/>
          <w:bCs/>
          <w:color w:val="auto"/>
          <w:kern w:val="0"/>
          <w:sz w:val="32"/>
          <w:szCs w:val="32"/>
          <w:shd w:val="clear" w:color="auto" w:fill="FFFFFF"/>
        </w:rPr>
        <w:t>三、收到和处理政府信息公开申请情况</w:t>
      </w:r>
    </w:p>
    <w:tbl>
      <w:tblPr>
        <w:tblStyle w:val="5"/>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5"/>
        <w:gridCol w:w="1701"/>
        <w:gridCol w:w="2976"/>
        <w:gridCol w:w="738"/>
        <w:gridCol w:w="545"/>
        <w:gridCol w:w="544"/>
        <w:gridCol w:w="720"/>
        <w:gridCol w:w="675"/>
        <w:gridCol w:w="526"/>
        <w:gridCol w:w="70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widowControl/>
              <w:jc w:val="center"/>
              <w:rPr>
                <w:rFonts w:ascii="宋体" w:hAnsi="宋体" w:eastAsia="楷体_GB2312"/>
                <w:color w:val="auto"/>
                <w:kern w:val="0"/>
                <w:szCs w:val="21"/>
              </w:rPr>
            </w:pPr>
            <w:r>
              <w:rPr>
                <w:rFonts w:hint="eastAsia" w:ascii="宋体" w:hAnsi="宋体" w:eastAsia="楷体_GB2312"/>
                <w:color w:val="auto"/>
                <w:kern w:val="0"/>
                <w:szCs w:val="21"/>
              </w:rPr>
              <w:t>（本列数据的勾稽关系为：第一项加第二项之和，</w:t>
            </w:r>
          </w:p>
          <w:p>
            <w:pPr>
              <w:widowControl/>
              <w:jc w:val="center"/>
              <w:rPr>
                <w:rFonts w:ascii="宋体" w:hAnsi="宋体" w:eastAsia="仿宋_GB2312"/>
                <w:color w:val="auto"/>
                <w:szCs w:val="21"/>
              </w:rPr>
            </w:pPr>
            <w:r>
              <w:rPr>
                <w:rFonts w:hint="eastAsia" w:ascii="宋体" w:hAnsi="宋体" w:eastAsia="楷体_GB2312"/>
                <w:color w:val="auto"/>
                <w:kern w:val="0"/>
                <w:szCs w:val="21"/>
              </w:rPr>
              <w:t>等于第三项加第四项之和）</w:t>
            </w:r>
          </w:p>
        </w:tc>
        <w:tc>
          <w:tcPr>
            <w:tcW w:w="4448" w:type="dxa"/>
            <w:gridSpan w:val="7"/>
            <w:shd w:val="clear" w:color="auto" w:fill="auto"/>
            <w:tcMar>
              <w:left w:w="108" w:type="dxa"/>
              <w:right w:w="108" w:type="dxa"/>
            </w:tcMar>
            <w:vAlign w:val="center"/>
          </w:tcPr>
          <w:p>
            <w:pPr>
              <w:widowControl/>
              <w:spacing w:line="320" w:lineRule="exact"/>
              <w:jc w:val="center"/>
              <w:rPr>
                <w:rFonts w:ascii="宋体" w:hAnsi="宋体" w:eastAsia="黑体"/>
                <w:color w:val="auto"/>
                <w:szCs w:val="21"/>
              </w:rPr>
            </w:pPr>
            <w:r>
              <w:rPr>
                <w:rFonts w:hint="eastAsia" w:ascii="宋体" w:hAnsi="宋体" w:eastAsia="黑体"/>
                <w:color w:val="auto"/>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ascii="宋体" w:hAnsi="宋体" w:eastAsia="仿宋_GB2312"/>
                <w:color w:val="auto"/>
                <w:szCs w:val="21"/>
              </w:rPr>
            </w:pPr>
          </w:p>
        </w:tc>
        <w:tc>
          <w:tcPr>
            <w:tcW w:w="738" w:type="dxa"/>
            <w:vMerge w:val="restart"/>
            <w:shd w:val="clear" w:color="auto" w:fill="auto"/>
            <w:tcMar>
              <w:left w:w="108" w:type="dxa"/>
              <w:right w:w="108" w:type="dxa"/>
            </w:tcMar>
            <w:vAlign w:val="center"/>
          </w:tcPr>
          <w:p>
            <w:pPr>
              <w:widowControl/>
              <w:jc w:val="center"/>
              <w:rPr>
                <w:rFonts w:ascii="宋体" w:hAnsi="宋体" w:eastAsia="黑体"/>
                <w:color w:val="auto"/>
                <w:szCs w:val="21"/>
              </w:rPr>
            </w:pPr>
            <w:r>
              <w:rPr>
                <w:rFonts w:hint="eastAsia" w:ascii="宋体" w:hAnsi="宋体" w:eastAsia="黑体"/>
                <w:color w:val="auto"/>
                <w:kern w:val="0"/>
                <w:szCs w:val="21"/>
              </w:rPr>
              <w:t>自然人</w:t>
            </w:r>
          </w:p>
        </w:tc>
        <w:tc>
          <w:tcPr>
            <w:tcW w:w="3009" w:type="dxa"/>
            <w:gridSpan w:val="5"/>
            <w:shd w:val="clear" w:color="auto" w:fill="auto"/>
            <w:tcMar>
              <w:left w:w="108" w:type="dxa"/>
              <w:right w:w="108" w:type="dxa"/>
            </w:tcMar>
            <w:vAlign w:val="center"/>
          </w:tcPr>
          <w:p>
            <w:pPr>
              <w:widowControl/>
              <w:spacing w:line="320" w:lineRule="exact"/>
              <w:jc w:val="center"/>
              <w:rPr>
                <w:rFonts w:ascii="宋体" w:hAnsi="宋体" w:eastAsia="黑体"/>
                <w:color w:val="auto"/>
                <w:szCs w:val="21"/>
              </w:rPr>
            </w:pPr>
            <w:r>
              <w:rPr>
                <w:rFonts w:hint="eastAsia" w:ascii="宋体" w:hAnsi="宋体" w:eastAsia="黑体"/>
                <w:color w:val="auto"/>
                <w:kern w:val="0"/>
                <w:szCs w:val="21"/>
              </w:rPr>
              <w:t>法人或其他组织</w:t>
            </w:r>
          </w:p>
        </w:tc>
        <w:tc>
          <w:tcPr>
            <w:tcW w:w="701" w:type="dxa"/>
            <w:vMerge w:val="restart"/>
            <w:shd w:val="clear" w:color="auto" w:fill="auto"/>
            <w:tcMar>
              <w:left w:w="108" w:type="dxa"/>
              <w:right w:w="108" w:type="dxa"/>
            </w:tcMar>
            <w:vAlign w:val="center"/>
          </w:tcPr>
          <w:p>
            <w:pPr>
              <w:widowControl/>
              <w:jc w:val="center"/>
              <w:rPr>
                <w:rFonts w:ascii="宋体" w:hAnsi="宋体" w:eastAsia="黑体"/>
                <w:color w:val="auto"/>
                <w:szCs w:val="21"/>
              </w:rPr>
            </w:pPr>
            <w:r>
              <w:rPr>
                <w:rFonts w:hint="eastAsia" w:ascii="宋体" w:hAnsi="宋体" w:eastAsia="黑体"/>
                <w:color w:val="auto"/>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pPr>
              <w:jc w:val="center"/>
              <w:rPr>
                <w:rFonts w:ascii="宋体" w:hAnsi="宋体" w:eastAsia="仿宋_GB2312"/>
                <w:color w:val="auto"/>
                <w:szCs w:val="21"/>
              </w:rPr>
            </w:pPr>
          </w:p>
        </w:tc>
        <w:tc>
          <w:tcPr>
            <w:tcW w:w="738" w:type="dxa"/>
            <w:vMerge w:val="continue"/>
            <w:shd w:val="clear" w:color="auto" w:fill="auto"/>
            <w:tcMar>
              <w:left w:w="108" w:type="dxa"/>
              <w:right w:w="108" w:type="dxa"/>
            </w:tcMar>
            <w:vAlign w:val="center"/>
          </w:tcPr>
          <w:p>
            <w:pPr>
              <w:jc w:val="center"/>
              <w:rPr>
                <w:rFonts w:ascii="宋体" w:hAnsi="宋体" w:eastAsia="黑体"/>
                <w:color w:val="auto"/>
                <w:szCs w:val="21"/>
              </w:rPr>
            </w:pPr>
          </w:p>
        </w:tc>
        <w:tc>
          <w:tcPr>
            <w:tcW w:w="545" w:type="dxa"/>
            <w:shd w:val="clear" w:color="auto" w:fill="auto"/>
            <w:tcMar>
              <w:left w:w="108" w:type="dxa"/>
              <w:right w:w="108" w:type="dxa"/>
            </w:tcMar>
            <w:vAlign w:val="center"/>
          </w:tcPr>
          <w:p>
            <w:pPr>
              <w:widowControl/>
              <w:spacing w:line="320" w:lineRule="exact"/>
              <w:ind w:left="-106" w:leftChars="-51" w:right="-107" w:rightChars="-51" w:hanging="1"/>
              <w:jc w:val="center"/>
              <w:rPr>
                <w:rFonts w:ascii="宋体" w:hAnsi="宋体" w:eastAsia="黑体"/>
                <w:color w:val="auto"/>
                <w:szCs w:val="21"/>
              </w:rPr>
            </w:pPr>
            <w:r>
              <w:rPr>
                <w:rFonts w:hint="eastAsia" w:ascii="宋体" w:hAnsi="宋体" w:eastAsia="黑体"/>
                <w:color w:val="auto"/>
                <w:kern w:val="0"/>
                <w:szCs w:val="21"/>
              </w:rPr>
              <w:t>商业企业</w:t>
            </w:r>
          </w:p>
        </w:tc>
        <w:tc>
          <w:tcPr>
            <w:tcW w:w="544" w:type="dxa"/>
            <w:shd w:val="clear" w:color="auto" w:fill="auto"/>
            <w:tcMar>
              <w:left w:w="108" w:type="dxa"/>
              <w:right w:w="108" w:type="dxa"/>
            </w:tcMar>
            <w:vAlign w:val="center"/>
          </w:tcPr>
          <w:p>
            <w:pPr>
              <w:widowControl/>
              <w:spacing w:line="320" w:lineRule="exact"/>
              <w:ind w:left="-107" w:leftChars="-51" w:right="-107" w:rightChars="-51"/>
              <w:jc w:val="center"/>
              <w:rPr>
                <w:rFonts w:ascii="宋体" w:hAnsi="宋体" w:eastAsia="黑体"/>
                <w:color w:val="auto"/>
                <w:szCs w:val="21"/>
              </w:rPr>
            </w:pPr>
            <w:r>
              <w:rPr>
                <w:rFonts w:hint="eastAsia" w:ascii="宋体" w:hAnsi="宋体" w:eastAsia="黑体"/>
                <w:color w:val="auto"/>
                <w:kern w:val="0"/>
                <w:szCs w:val="21"/>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ascii="宋体" w:hAnsi="宋体" w:eastAsia="黑体"/>
                <w:color w:val="auto"/>
                <w:szCs w:val="21"/>
              </w:rPr>
            </w:pPr>
            <w:r>
              <w:rPr>
                <w:rFonts w:hint="eastAsia" w:ascii="宋体" w:hAnsi="宋体" w:eastAsia="黑体"/>
                <w:color w:val="auto"/>
                <w:kern w:val="0"/>
                <w:szCs w:val="21"/>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ascii="宋体" w:hAnsi="宋体" w:eastAsia="黑体"/>
                <w:color w:val="auto"/>
                <w:szCs w:val="21"/>
              </w:rPr>
            </w:pPr>
            <w:r>
              <w:rPr>
                <w:rFonts w:hint="eastAsia" w:ascii="宋体" w:hAnsi="宋体" w:eastAsia="黑体"/>
                <w:color w:val="auto"/>
                <w:kern w:val="0"/>
                <w:szCs w:val="21"/>
              </w:rPr>
              <w:t>法律服务机构</w:t>
            </w:r>
          </w:p>
        </w:tc>
        <w:tc>
          <w:tcPr>
            <w:tcW w:w="525" w:type="dxa"/>
            <w:shd w:val="clear" w:color="auto" w:fill="auto"/>
            <w:tcMar>
              <w:left w:w="108" w:type="dxa"/>
              <w:right w:w="108" w:type="dxa"/>
            </w:tcMar>
            <w:vAlign w:val="center"/>
          </w:tcPr>
          <w:p>
            <w:pPr>
              <w:widowControl/>
              <w:spacing w:line="360" w:lineRule="exact"/>
              <w:ind w:left="-63" w:leftChars="-30" w:right="-134" w:rightChars="-64"/>
              <w:jc w:val="center"/>
              <w:rPr>
                <w:rFonts w:ascii="宋体" w:hAnsi="宋体" w:eastAsia="黑体"/>
                <w:color w:val="auto"/>
                <w:szCs w:val="21"/>
              </w:rPr>
            </w:pPr>
            <w:r>
              <w:rPr>
                <w:rFonts w:hint="eastAsia" w:ascii="宋体" w:hAnsi="宋体" w:eastAsia="黑体"/>
                <w:color w:val="auto"/>
                <w:kern w:val="0"/>
                <w:szCs w:val="21"/>
              </w:rPr>
              <w:t>其他</w:t>
            </w:r>
          </w:p>
        </w:tc>
        <w:tc>
          <w:tcPr>
            <w:tcW w:w="701" w:type="dxa"/>
            <w:vMerge w:val="continue"/>
            <w:shd w:val="clear" w:color="auto" w:fill="auto"/>
            <w:tcMar>
              <w:left w:w="108" w:type="dxa"/>
              <w:right w:w="108" w:type="dxa"/>
            </w:tcMar>
            <w:vAlign w:val="center"/>
          </w:tcPr>
          <w:p>
            <w:pPr>
              <w:jc w:val="center"/>
              <w:rPr>
                <w:rFonts w:ascii="宋体" w:hAnsi="宋体" w:eastAsia="仿宋_GB2312"/>
                <w:color w:val="auto"/>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宋体" w:hAnsi="宋体" w:eastAsia="黑体"/>
                <w:color w:val="auto"/>
                <w:szCs w:val="21"/>
              </w:rPr>
            </w:pPr>
            <w:r>
              <w:rPr>
                <w:rFonts w:hint="eastAsia" w:ascii="宋体" w:hAnsi="宋体" w:eastAsia="黑体"/>
                <w:color w:val="auto"/>
                <w:kern w:val="0"/>
                <w:szCs w:val="21"/>
              </w:rPr>
              <w:t>一、</w:t>
            </w:r>
            <w:bookmarkStart w:id="0" w:name="_Hlk66973412"/>
            <w:r>
              <w:rPr>
                <w:rFonts w:hint="eastAsia" w:ascii="宋体" w:hAnsi="宋体" w:eastAsia="黑体"/>
                <w:color w:val="auto"/>
                <w:kern w:val="0"/>
                <w:szCs w:val="21"/>
              </w:rPr>
              <w:t>本年新收政府信息公开申请数量</w:t>
            </w:r>
            <w:bookmarkEnd w:id="0"/>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2</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1"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宋体" w:hAnsi="宋体" w:eastAsia="黑体"/>
                <w:color w:val="auto"/>
                <w:szCs w:val="21"/>
              </w:rPr>
            </w:pPr>
            <w:r>
              <w:rPr>
                <w:rFonts w:hint="eastAsia" w:ascii="宋体" w:hAnsi="宋体" w:eastAsia="黑体"/>
                <w:color w:val="auto"/>
                <w:kern w:val="0"/>
                <w:szCs w:val="21"/>
              </w:rPr>
              <w:t>二、上年结转政府信息公开申请数量</w:t>
            </w:r>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1"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widowControl/>
              <w:spacing w:after="180"/>
              <w:rPr>
                <w:rFonts w:ascii="宋体" w:hAnsi="宋体" w:eastAsia="黑体"/>
                <w:color w:val="auto"/>
                <w:szCs w:val="21"/>
              </w:rPr>
            </w:pPr>
            <w:r>
              <w:rPr>
                <w:rFonts w:hint="eastAsia" w:ascii="宋体" w:hAnsi="宋体" w:eastAsia="黑体"/>
                <w:color w:val="auto"/>
                <w:kern w:val="0"/>
                <w:szCs w:val="21"/>
              </w:rPr>
              <w:t>三、本年度办理结果</w:t>
            </w:r>
          </w:p>
        </w:tc>
        <w:tc>
          <w:tcPr>
            <w:tcW w:w="4677" w:type="dxa"/>
            <w:gridSpan w:val="2"/>
            <w:shd w:val="clear" w:color="auto" w:fill="auto"/>
            <w:tcMar>
              <w:left w:w="108" w:type="dxa"/>
              <w:right w:w="108" w:type="dxa"/>
            </w:tcMar>
            <w:vAlign w:val="center"/>
          </w:tcPr>
          <w:p>
            <w:pPr>
              <w:widowControl/>
              <w:rPr>
                <w:rFonts w:ascii="宋体" w:hAnsi="宋体" w:eastAsia="黑体"/>
                <w:color w:val="auto"/>
                <w:szCs w:val="21"/>
              </w:rPr>
            </w:pPr>
            <w:r>
              <w:rPr>
                <w:rFonts w:hint="eastAsia" w:ascii="宋体" w:hAnsi="宋体" w:eastAsia="黑体"/>
                <w:color w:val="auto"/>
                <w:kern w:val="0"/>
                <w:szCs w:val="21"/>
              </w:rPr>
              <w:t>（一）予以公开</w:t>
            </w:r>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1</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4677" w:type="dxa"/>
            <w:gridSpan w:val="2"/>
            <w:shd w:val="clear" w:color="auto" w:fill="auto"/>
            <w:tcMar>
              <w:left w:w="108" w:type="dxa"/>
              <w:right w:w="108" w:type="dxa"/>
            </w:tcMar>
            <w:vAlign w:val="center"/>
          </w:tcPr>
          <w:p>
            <w:pPr>
              <w:widowControl/>
              <w:rPr>
                <w:rFonts w:ascii="宋体" w:hAnsi="宋体" w:eastAsia="黑体"/>
                <w:color w:val="auto"/>
                <w:szCs w:val="21"/>
              </w:rPr>
            </w:pPr>
            <w:r>
              <w:rPr>
                <w:rFonts w:hint="eastAsia" w:ascii="宋体" w:hAnsi="宋体" w:eastAsia="黑体"/>
                <w:color w:val="auto"/>
                <w:kern w:val="0"/>
                <w:szCs w:val="21"/>
              </w:rPr>
              <w:t>（二）部分公开（</w:t>
            </w:r>
            <w:bookmarkStart w:id="1" w:name="_Hlk66973981"/>
            <w:r>
              <w:rPr>
                <w:rFonts w:hint="eastAsia" w:ascii="宋体" w:hAnsi="宋体" w:eastAsia="黑体"/>
                <w:color w:val="auto"/>
                <w:kern w:val="0"/>
                <w:szCs w:val="21"/>
              </w:rPr>
              <w:t>区分处理的，只计这一情形，不计其他情形</w:t>
            </w:r>
            <w:bookmarkEnd w:id="1"/>
            <w:r>
              <w:rPr>
                <w:rFonts w:hint="eastAsia" w:ascii="宋体" w:hAnsi="宋体" w:eastAsia="黑体"/>
                <w:color w:val="auto"/>
                <w:kern w:val="0"/>
                <w:szCs w:val="21"/>
              </w:rPr>
              <w:t>）</w:t>
            </w:r>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宋体" w:hAnsi="宋体" w:eastAsia="黑体"/>
                <w:color w:val="auto"/>
                <w:szCs w:val="21"/>
              </w:rPr>
            </w:pPr>
            <w:r>
              <w:rPr>
                <w:rFonts w:hint="eastAsia" w:ascii="宋体" w:hAnsi="宋体" w:eastAsia="黑体"/>
                <w:color w:val="auto"/>
                <w:kern w:val="0"/>
                <w:szCs w:val="21"/>
              </w:rPr>
              <w:t>（三）不予公开</w:t>
            </w:r>
          </w:p>
        </w:tc>
        <w:tc>
          <w:tcPr>
            <w:tcW w:w="2976" w:type="dxa"/>
            <w:shd w:val="clear" w:color="auto" w:fill="auto"/>
            <w:tcMar>
              <w:left w:w="108" w:type="dxa"/>
              <w:right w:w="108" w:type="dxa"/>
            </w:tcMar>
            <w:vAlign w:val="center"/>
          </w:tcPr>
          <w:p>
            <w:pPr>
              <w:widowControl/>
              <w:spacing w:line="200" w:lineRule="exact"/>
              <w:rPr>
                <w:rFonts w:ascii="宋体" w:hAnsi="宋体" w:eastAsia="仿宋_GB2312"/>
                <w:color w:val="auto"/>
                <w:kern w:val="0"/>
                <w:szCs w:val="21"/>
              </w:rPr>
            </w:pPr>
            <w:r>
              <w:rPr>
                <w:rFonts w:hint="eastAsia" w:ascii="宋体" w:hAnsi="宋体" w:eastAsia="仿宋_GB2312"/>
                <w:color w:val="auto"/>
                <w:kern w:val="0"/>
                <w:szCs w:val="21"/>
              </w:rPr>
              <w:t>1.属于国家秘密</w:t>
            </w:r>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宋体" w:hAnsi="宋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宋体" w:hAnsi="宋体" w:eastAsia="仿宋_GB2312"/>
                <w:color w:val="auto"/>
                <w:kern w:val="0"/>
                <w:szCs w:val="21"/>
              </w:rPr>
            </w:pPr>
            <w:r>
              <w:rPr>
                <w:rFonts w:hint="eastAsia" w:ascii="宋体" w:hAnsi="宋体" w:eastAsia="仿宋_GB2312"/>
                <w:color w:val="auto"/>
                <w:kern w:val="0"/>
                <w:szCs w:val="21"/>
              </w:rPr>
              <w:t>2.</w:t>
            </w:r>
            <w:bookmarkStart w:id="2" w:name="_Hlk66974104"/>
            <w:r>
              <w:rPr>
                <w:rFonts w:hint="eastAsia" w:ascii="宋体" w:hAnsi="宋体" w:eastAsia="仿宋_GB2312"/>
                <w:color w:val="auto"/>
                <w:kern w:val="0"/>
                <w:szCs w:val="21"/>
              </w:rPr>
              <w:t>其他法律行政法规禁止公开</w:t>
            </w:r>
            <w:bookmarkEnd w:id="2"/>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宋体" w:hAnsi="宋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宋体" w:hAnsi="宋体" w:eastAsia="仿宋_GB2312"/>
                <w:color w:val="auto"/>
                <w:kern w:val="0"/>
                <w:szCs w:val="21"/>
              </w:rPr>
            </w:pPr>
            <w:r>
              <w:rPr>
                <w:rFonts w:hint="eastAsia" w:ascii="宋体" w:hAnsi="宋体" w:eastAsia="仿宋_GB2312"/>
                <w:color w:val="auto"/>
                <w:kern w:val="0"/>
                <w:szCs w:val="21"/>
              </w:rPr>
              <w:t>3.危及“三安全一稳定”</w:t>
            </w:r>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宋体" w:hAnsi="宋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宋体" w:hAnsi="宋体" w:eastAsia="仿宋_GB2312"/>
                <w:color w:val="auto"/>
                <w:kern w:val="0"/>
                <w:szCs w:val="21"/>
              </w:rPr>
            </w:pPr>
            <w:r>
              <w:rPr>
                <w:rFonts w:hint="eastAsia" w:ascii="宋体" w:hAnsi="宋体" w:eastAsia="仿宋_GB2312"/>
                <w:color w:val="auto"/>
                <w:kern w:val="0"/>
                <w:szCs w:val="21"/>
              </w:rPr>
              <w:t>4.</w:t>
            </w:r>
            <w:bookmarkStart w:id="3" w:name="_Hlk66974290"/>
            <w:r>
              <w:rPr>
                <w:rFonts w:hint="eastAsia" w:ascii="宋体" w:hAnsi="宋体" w:eastAsia="仿宋_GB2312"/>
                <w:color w:val="auto"/>
                <w:kern w:val="0"/>
                <w:szCs w:val="21"/>
              </w:rPr>
              <w:t>保护第三方合法权益</w:t>
            </w:r>
            <w:bookmarkEnd w:id="3"/>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1</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宋体" w:hAnsi="宋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宋体" w:hAnsi="宋体" w:eastAsia="仿宋_GB2312"/>
                <w:color w:val="auto"/>
                <w:kern w:val="0"/>
                <w:szCs w:val="21"/>
              </w:rPr>
            </w:pPr>
            <w:r>
              <w:rPr>
                <w:rFonts w:hint="eastAsia" w:ascii="宋体" w:hAnsi="宋体" w:eastAsia="仿宋_GB2312"/>
                <w:color w:val="auto"/>
                <w:kern w:val="0"/>
                <w:szCs w:val="21"/>
              </w:rPr>
              <w:t>5.属于三类内部事务信息</w:t>
            </w:r>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宋体" w:hAnsi="宋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宋体" w:hAnsi="宋体" w:eastAsia="仿宋_GB2312"/>
                <w:color w:val="auto"/>
                <w:kern w:val="0"/>
                <w:szCs w:val="21"/>
              </w:rPr>
            </w:pPr>
            <w:r>
              <w:rPr>
                <w:rFonts w:hint="eastAsia" w:ascii="宋体" w:hAnsi="宋体" w:eastAsia="仿宋_GB2312"/>
                <w:color w:val="auto"/>
                <w:kern w:val="0"/>
                <w:szCs w:val="21"/>
              </w:rPr>
              <w:t>6.</w:t>
            </w:r>
            <w:bookmarkStart w:id="4" w:name="_Hlk66974555"/>
            <w:r>
              <w:rPr>
                <w:rFonts w:hint="eastAsia" w:ascii="宋体" w:hAnsi="宋体" w:eastAsia="仿宋_GB2312"/>
                <w:color w:val="auto"/>
                <w:kern w:val="0"/>
                <w:szCs w:val="21"/>
              </w:rPr>
              <w:t>属于四类过程性信息</w:t>
            </w:r>
            <w:bookmarkEnd w:id="4"/>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宋体" w:hAnsi="宋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宋体" w:hAnsi="宋体" w:eastAsia="仿宋_GB2312"/>
                <w:color w:val="auto"/>
                <w:kern w:val="0"/>
                <w:szCs w:val="21"/>
              </w:rPr>
            </w:pPr>
            <w:r>
              <w:rPr>
                <w:rFonts w:hint="eastAsia" w:ascii="宋体" w:hAnsi="宋体" w:eastAsia="仿宋_GB2312"/>
                <w:color w:val="auto"/>
                <w:kern w:val="0"/>
                <w:szCs w:val="21"/>
              </w:rPr>
              <w:t>7.属于行政执法案卷</w:t>
            </w:r>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宋体" w:hAnsi="宋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宋体" w:hAnsi="宋体" w:eastAsia="仿宋_GB2312"/>
                <w:color w:val="auto"/>
                <w:kern w:val="0"/>
                <w:szCs w:val="21"/>
              </w:rPr>
            </w:pPr>
            <w:r>
              <w:rPr>
                <w:rFonts w:hint="eastAsia" w:ascii="宋体" w:hAnsi="宋体" w:eastAsia="仿宋_GB2312"/>
                <w:color w:val="auto"/>
                <w:kern w:val="0"/>
                <w:szCs w:val="21"/>
              </w:rPr>
              <w:t>8.</w:t>
            </w:r>
            <w:bookmarkStart w:id="5" w:name="_Hlk66975211"/>
            <w:r>
              <w:rPr>
                <w:rFonts w:hint="eastAsia" w:ascii="宋体" w:hAnsi="宋体" w:eastAsia="仿宋_GB2312"/>
                <w:color w:val="auto"/>
                <w:kern w:val="0"/>
                <w:szCs w:val="21"/>
              </w:rPr>
              <w:t>属于行政查询事项</w:t>
            </w:r>
            <w:bookmarkEnd w:id="5"/>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宋体" w:hAnsi="宋体" w:eastAsia="黑体"/>
                <w:color w:val="auto"/>
                <w:szCs w:val="21"/>
              </w:rPr>
            </w:pPr>
            <w:r>
              <w:rPr>
                <w:rFonts w:hint="eastAsia" w:ascii="宋体" w:hAnsi="宋体" w:eastAsia="黑体"/>
                <w:color w:val="auto"/>
                <w:kern w:val="0"/>
                <w:szCs w:val="21"/>
              </w:rPr>
              <w:t>（四）无法提供</w:t>
            </w:r>
          </w:p>
        </w:tc>
        <w:tc>
          <w:tcPr>
            <w:tcW w:w="2976" w:type="dxa"/>
            <w:shd w:val="clear" w:color="auto" w:fill="auto"/>
            <w:tcMar>
              <w:left w:w="108" w:type="dxa"/>
              <w:right w:w="108" w:type="dxa"/>
            </w:tcMar>
            <w:vAlign w:val="center"/>
          </w:tcPr>
          <w:p>
            <w:pPr>
              <w:widowControl/>
              <w:spacing w:line="200" w:lineRule="exact"/>
              <w:rPr>
                <w:rFonts w:ascii="宋体" w:hAnsi="宋体" w:eastAsia="仿宋_GB2312"/>
                <w:color w:val="auto"/>
                <w:kern w:val="0"/>
                <w:szCs w:val="21"/>
              </w:rPr>
            </w:pPr>
            <w:r>
              <w:rPr>
                <w:rFonts w:hint="eastAsia" w:ascii="宋体" w:hAnsi="宋体" w:eastAsia="仿宋_GB2312"/>
                <w:color w:val="auto"/>
                <w:kern w:val="0"/>
                <w:szCs w:val="21"/>
              </w:rPr>
              <w:t>1.本机关不掌握相关政府信息</w:t>
            </w:r>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宋体" w:hAnsi="宋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宋体" w:hAnsi="宋体" w:eastAsia="仿宋_GB2312"/>
                <w:color w:val="auto"/>
                <w:kern w:val="0"/>
                <w:szCs w:val="21"/>
              </w:rPr>
            </w:pPr>
            <w:r>
              <w:rPr>
                <w:rFonts w:hint="eastAsia" w:ascii="宋体" w:hAnsi="宋体" w:eastAsia="仿宋_GB2312"/>
                <w:color w:val="auto"/>
                <w:kern w:val="0"/>
                <w:szCs w:val="21"/>
              </w:rPr>
              <w:t>2.</w:t>
            </w:r>
            <w:bookmarkStart w:id="6" w:name="_Hlk66975392"/>
            <w:r>
              <w:rPr>
                <w:rFonts w:hint="eastAsia" w:ascii="宋体" w:hAnsi="宋体" w:eastAsia="仿宋_GB2312"/>
                <w:color w:val="auto"/>
                <w:kern w:val="0"/>
                <w:szCs w:val="21"/>
              </w:rPr>
              <w:t>没有现成信息需要另行制作</w:t>
            </w:r>
            <w:bookmarkEnd w:id="6"/>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宋体" w:hAnsi="宋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宋体" w:hAnsi="宋体" w:eastAsia="仿宋_GB2312"/>
                <w:color w:val="auto"/>
                <w:kern w:val="0"/>
                <w:szCs w:val="21"/>
              </w:rPr>
            </w:pPr>
            <w:r>
              <w:rPr>
                <w:rFonts w:hint="eastAsia" w:ascii="宋体" w:hAnsi="宋体" w:eastAsia="仿宋_GB2312"/>
                <w:color w:val="auto"/>
                <w:kern w:val="0"/>
                <w:szCs w:val="21"/>
              </w:rPr>
              <w:t>3.</w:t>
            </w:r>
            <w:bookmarkStart w:id="7" w:name="_Hlk66975466"/>
            <w:r>
              <w:rPr>
                <w:rFonts w:hint="eastAsia" w:ascii="宋体" w:hAnsi="宋体" w:eastAsia="仿宋_GB2312"/>
                <w:color w:val="auto"/>
                <w:kern w:val="0"/>
                <w:szCs w:val="21"/>
              </w:rPr>
              <w:t>补正后申请内容仍不明确</w:t>
            </w:r>
            <w:bookmarkEnd w:id="7"/>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宋体" w:hAnsi="宋体" w:eastAsia="黑体"/>
                <w:color w:val="auto"/>
                <w:szCs w:val="21"/>
              </w:rPr>
            </w:pPr>
            <w:r>
              <w:rPr>
                <w:rFonts w:hint="eastAsia" w:ascii="宋体" w:hAnsi="宋体" w:eastAsia="黑体"/>
                <w:color w:val="auto"/>
                <w:kern w:val="0"/>
                <w:szCs w:val="21"/>
              </w:rPr>
              <w:t>（五）不予处理</w:t>
            </w:r>
          </w:p>
        </w:tc>
        <w:tc>
          <w:tcPr>
            <w:tcW w:w="2976" w:type="dxa"/>
            <w:shd w:val="clear" w:color="auto" w:fill="auto"/>
            <w:tcMar>
              <w:left w:w="108" w:type="dxa"/>
              <w:right w:w="108" w:type="dxa"/>
            </w:tcMar>
            <w:vAlign w:val="center"/>
          </w:tcPr>
          <w:p>
            <w:pPr>
              <w:widowControl/>
              <w:spacing w:line="200" w:lineRule="exact"/>
              <w:rPr>
                <w:rFonts w:ascii="宋体" w:hAnsi="宋体" w:eastAsia="仿宋_GB2312"/>
                <w:color w:val="auto"/>
                <w:kern w:val="0"/>
                <w:szCs w:val="21"/>
              </w:rPr>
            </w:pPr>
            <w:r>
              <w:rPr>
                <w:rFonts w:hint="eastAsia" w:ascii="宋体" w:hAnsi="宋体" w:eastAsia="仿宋_GB2312"/>
                <w:color w:val="auto"/>
                <w:kern w:val="0"/>
                <w:szCs w:val="21"/>
              </w:rPr>
              <w:t>1.</w:t>
            </w:r>
            <w:bookmarkStart w:id="8" w:name="_Hlk66975537"/>
            <w:r>
              <w:rPr>
                <w:rFonts w:hint="eastAsia" w:ascii="宋体" w:hAnsi="宋体" w:eastAsia="仿宋_GB2312"/>
                <w:color w:val="auto"/>
                <w:kern w:val="0"/>
                <w:szCs w:val="21"/>
              </w:rPr>
              <w:t>信访举报投诉类申请</w:t>
            </w:r>
            <w:bookmarkEnd w:id="8"/>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宋体" w:hAnsi="宋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宋体" w:hAnsi="宋体" w:eastAsia="仿宋_GB2312"/>
                <w:color w:val="auto"/>
                <w:kern w:val="0"/>
                <w:szCs w:val="21"/>
              </w:rPr>
            </w:pPr>
            <w:r>
              <w:rPr>
                <w:rFonts w:hint="eastAsia" w:ascii="宋体" w:hAnsi="宋体" w:eastAsia="仿宋_GB2312"/>
                <w:color w:val="auto"/>
                <w:kern w:val="0"/>
                <w:szCs w:val="21"/>
              </w:rPr>
              <w:t>2.重复申请</w:t>
            </w:r>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宋体" w:hAnsi="宋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宋体" w:hAnsi="宋体" w:eastAsia="仿宋_GB2312"/>
                <w:color w:val="auto"/>
                <w:szCs w:val="21"/>
              </w:rPr>
            </w:pPr>
            <w:r>
              <w:rPr>
                <w:rFonts w:hint="eastAsia" w:ascii="宋体" w:hAnsi="宋体" w:eastAsia="仿宋_GB2312"/>
                <w:color w:val="auto"/>
                <w:kern w:val="0"/>
                <w:szCs w:val="21"/>
              </w:rPr>
              <w:t>3.要求提供公开出版物</w:t>
            </w:r>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宋体" w:hAnsi="宋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宋体" w:hAnsi="宋体" w:eastAsia="仿宋_GB2312"/>
                <w:color w:val="auto"/>
                <w:szCs w:val="21"/>
              </w:rPr>
            </w:pPr>
            <w:r>
              <w:rPr>
                <w:rFonts w:hint="eastAsia" w:ascii="宋体" w:hAnsi="宋体" w:eastAsia="仿宋_GB2312"/>
                <w:color w:val="auto"/>
                <w:kern w:val="0"/>
                <w:szCs w:val="21"/>
              </w:rPr>
              <w:t>4.无正当理由大量反复申请</w:t>
            </w:r>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宋体" w:hAnsi="宋体" w:eastAsia="黑体"/>
                <w:color w:val="auto"/>
                <w:szCs w:val="21"/>
              </w:rPr>
            </w:pPr>
          </w:p>
        </w:tc>
        <w:tc>
          <w:tcPr>
            <w:tcW w:w="2976" w:type="dxa"/>
            <w:shd w:val="clear" w:color="auto" w:fill="auto"/>
            <w:tcMar>
              <w:left w:w="108" w:type="dxa"/>
              <w:right w:w="108" w:type="dxa"/>
            </w:tcMar>
            <w:vAlign w:val="center"/>
          </w:tcPr>
          <w:p>
            <w:pPr>
              <w:widowControl/>
              <w:spacing w:line="300" w:lineRule="exact"/>
              <w:rPr>
                <w:rFonts w:ascii="宋体" w:hAnsi="宋体" w:eastAsia="仿宋_GB2312"/>
                <w:color w:val="auto"/>
                <w:kern w:val="0"/>
                <w:szCs w:val="21"/>
              </w:rPr>
            </w:pPr>
            <w:r>
              <w:rPr>
                <w:rFonts w:hint="eastAsia" w:ascii="宋体" w:hAnsi="宋体" w:eastAsia="仿宋_GB2312"/>
                <w:color w:val="auto"/>
                <w:kern w:val="0"/>
                <w:szCs w:val="21"/>
              </w:rPr>
              <w:t>5.要求行政机关确认或重新</w:t>
            </w:r>
          </w:p>
          <w:p>
            <w:pPr>
              <w:widowControl/>
              <w:spacing w:line="300" w:lineRule="exact"/>
              <w:ind w:firstLine="210" w:firstLineChars="100"/>
              <w:rPr>
                <w:rFonts w:ascii="宋体" w:hAnsi="宋体" w:eastAsia="仿宋_GB2312"/>
                <w:color w:val="auto"/>
                <w:szCs w:val="21"/>
              </w:rPr>
            </w:pPr>
            <w:r>
              <w:rPr>
                <w:rFonts w:hint="eastAsia" w:ascii="宋体" w:hAnsi="宋体" w:eastAsia="仿宋_GB2312"/>
                <w:color w:val="auto"/>
                <w:kern w:val="0"/>
                <w:szCs w:val="21"/>
              </w:rPr>
              <w:t>出具已获取信息</w:t>
            </w:r>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1701" w:type="dxa"/>
            <w:vMerge w:val="restart"/>
            <w:shd w:val="clear" w:color="auto" w:fill="auto"/>
            <w:tcMar>
              <w:left w:w="108" w:type="dxa"/>
              <w:right w:w="108" w:type="dxa"/>
            </w:tcMar>
            <w:vAlign w:val="center"/>
          </w:tcPr>
          <w:p>
            <w:pPr>
              <w:widowControl/>
              <w:spacing w:line="300" w:lineRule="exact"/>
              <w:rPr>
                <w:rFonts w:ascii="宋体" w:hAnsi="宋体" w:eastAsia="黑体"/>
                <w:color w:val="auto"/>
                <w:kern w:val="0"/>
                <w:szCs w:val="21"/>
              </w:rPr>
            </w:pPr>
            <w:r>
              <w:rPr>
                <w:rFonts w:hint="eastAsia" w:ascii="宋体" w:hAnsi="宋体" w:eastAsia="黑体"/>
                <w:color w:val="auto"/>
                <w:kern w:val="0"/>
                <w:szCs w:val="21"/>
              </w:rPr>
              <w:t>（六）其他处理</w:t>
            </w:r>
          </w:p>
        </w:tc>
        <w:tc>
          <w:tcPr>
            <w:tcW w:w="2976" w:type="dxa"/>
            <w:shd w:val="clear" w:color="auto" w:fill="auto"/>
            <w:vAlign w:val="center"/>
          </w:tcPr>
          <w:p>
            <w:pPr>
              <w:widowControl/>
              <w:spacing w:line="300" w:lineRule="exact"/>
              <w:rPr>
                <w:rFonts w:ascii="宋体" w:hAnsi="宋体" w:eastAsia="仿宋_GB2312"/>
                <w:color w:val="auto"/>
              </w:rPr>
            </w:pPr>
            <w:r>
              <w:rPr>
                <w:rFonts w:hint="eastAsia" w:ascii="宋体" w:hAnsi="宋体" w:eastAsia="仿宋_GB2312"/>
                <w:color w:val="auto"/>
              </w:rPr>
              <w:t>1.申请人无正当理由逾期不补正、行政机关不再处理其政府信息公开申请</w:t>
            </w:r>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widowControl/>
              <w:spacing w:line="300" w:lineRule="exact"/>
              <w:rPr>
                <w:rFonts w:ascii="宋体" w:hAnsi="宋体" w:eastAsia="黑体"/>
                <w:color w:val="auto"/>
                <w:kern w:val="0"/>
                <w:szCs w:val="21"/>
              </w:rPr>
            </w:pPr>
          </w:p>
        </w:tc>
        <w:tc>
          <w:tcPr>
            <w:tcW w:w="2976" w:type="dxa"/>
            <w:shd w:val="clear" w:color="auto" w:fill="auto"/>
            <w:vAlign w:val="center"/>
          </w:tcPr>
          <w:p>
            <w:pPr>
              <w:widowControl/>
              <w:spacing w:line="300" w:lineRule="exact"/>
              <w:rPr>
                <w:rFonts w:ascii="宋体" w:hAnsi="宋体" w:eastAsia="仿宋_GB2312"/>
                <w:color w:val="auto"/>
                <w:kern w:val="0"/>
                <w:szCs w:val="21"/>
              </w:rPr>
            </w:pPr>
            <w:r>
              <w:rPr>
                <w:rFonts w:hint="eastAsia" w:ascii="宋体" w:hAnsi="宋体" w:eastAsia="仿宋_GB2312"/>
                <w:color w:val="auto"/>
              </w:rPr>
              <w:t>2.申请人逾期未按收费通知要求缴纳费用、行政机关不再处理其政府信息公开申请</w:t>
            </w:r>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widowControl/>
              <w:spacing w:line="300" w:lineRule="exact"/>
              <w:rPr>
                <w:rFonts w:ascii="宋体" w:hAnsi="宋体" w:eastAsia="黑体"/>
                <w:color w:val="auto"/>
                <w:kern w:val="0"/>
                <w:szCs w:val="21"/>
              </w:rPr>
            </w:pPr>
          </w:p>
        </w:tc>
        <w:tc>
          <w:tcPr>
            <w:tcW w:w="2976" w:type="dxa"/>
            <w:shd w:val="clear" w:color="auto" w:fill="auto"/>
            <w:vAlign w:val="center"/>
          </w:tcPr>
          <w:p>
            <w:pPr>
              <w:widowControl/>
              <w:spacing w:line="300" w:lineRule="exact"/>
              <w:rPr>
                <w:rFonts w:ascii="宋体" w:hAnsi="宋体" w:eastAsia="仿宋_GB2312"/>
                <w:color w:val="auto"/>
                <w:kern w:val="0"/>
                <w:szCs w:val="21"/>
              </w:rPr>
            </w:pPr>
            <w:r>
              <w:rPr>
                <w:rFonts w:hint="eastAsia" w:ascii="宋体" w:hAnsi="宋体" w:eastAsia="仿宋_GB2312"/>
                <w:color w:val="auto"/>
              </w:rPr>
              <w:t>3.其他</w:t>
            </w:r>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宋体" w:hAnsi="宋体" w:eastAsia="黑体"/>
                <w:color w:val="auto"/>
                <w:szCs w:val="21"/>
              </w:rPr>
            </w:pPr>
          </w:p>
        </w:tc>
        <w:tc>
          <w:tcPr>
            <w:tcW w:w="4677" w:type="dxa"/>
            <w:gridSpan w:val="2"/>
            <w:shd w:val="clear" w:color="auto" w:fill="auto"/>
            <w:tcMar>
              <w:left w:w="108" w:type="dxa"/>
              <w:right w:w="108" w:type="dxa"/>
            </w:tcMar>
            <w:vAlign w:val="center"/>
          </w:tcPr>
          <w:p>
            <w:pPr>
              <w:widowControl/>
              <w:spacing w:line="300" w:lineRule="exact"/>
              <w:rPr>
                <w:rFonts w:ascii="宋体" w:hAnsi="宋体" w:eastAsia="黑体"/>
                <w:color w:val="auto"/>
                <w:kern w:val="0"/>
                <w:szCs w:val="21"/>
              </w:rPr>
            </w:pPr>
            <w:r>
              <w:rPr>
                <w:rFonts w:hint="eastAsia" w:ascii="宋体" w:hAnsi="宋体" w:eastAsia="黑体"/>
                <w:color w:val="auto"/>
                <w:kern w:val="0"/>
                <w:szCs w:val="21"/>
              </w:rPr>
              <w:t>（七）总计</w:t>
            </w:r>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2</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pPr>
              <w:widowControl/>
              <w:spacing w:line="300" w:lineRule="exact"/>
              <w:rPr>
                <w:rFonts w:ascii="宋体" w:hAnsi="宋体" w:eastAsia="黑体"/>
                <w:color w:val="auto"/>
                <w:kern w:val="0"/>
                <w:szCs w:val="21"/>
              </w:rPr>
            </w:pPr>
            <w:r>
              <w:rPr>
                <w:rFonts w:hint="eastAsia" w:ascii="宋体" w:hAnsi="宋体" w:eastAsia="黑体"/>
                <w:color w:val="auto"/>
                <w:kern w:val="0"/>
                <w:szCs w:val="21"/>
              </w:rPr>
              <w:t>四、结转下年度继续办理</w:t>
            </w:r>
          </w:p>
        </w:tc>
        <w:tc>
          <w:tcPr>
            <w:tcW w:w="738"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44"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2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675"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526"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c>
          <w:tcPr>
            <w:tcW w:w="700" w:type="dxa"/>
            <w:shd w:val="clear" w:color="auto" w:fill="auto"/>
            <w:tcMar>
              <w:left w:w="108" w:type="dxa"/>
              <w:right w:w="108" w:type="dxa"/>
            </w:tcMar>
            <w:vAlign w:val="center"/>
          </w:tcPr>
          <w:p>
            <w:pPr>
              <w:widowControl/>
              <w:spacing w:line="240" w:lineRule="exact"/>
              <w:jc w:val="center"/>
              <w:rPr>
                <w:rFonts w:ascii="宋体" w:hAnsi="宋体" w:eastAsia="仿宋_GB2312"/>
                <w:color w:val="auto"/>
                <w:szCs w:val="21"/>
              </w:rPr>
            </w:pPr>
            <w:r>
              <w:rPr>
                <w:rFonts w:hint="eastAsia" w:ascii="宋体" w:hAnsi="宋体" w:eastAsia="仿宋_GB2312"/>
                <w:color w:val="auto"/>
                <w:szCs w:val="21"/>
              </w:rPr>
              <w:t>0</w:t>
            </w:r>
          </w:p>
        </w:tc>
      </w:tr>
    </w:tbl>
    <w:p>
      <w:pPr>
        <w:spacing w:line="560" w:lineRule="exact"/>
        <w:ind w:firstLine="640" w:firstLineChars="200"/>
        <w:rPr>
          <w:rFonts w:ascii="宋体" w:hAnsi="宋体" w:eastAsia="黑体" w:cs="黑体"/>
          <w:bCs/>
          <w:color w:val="auto"/>
          <w:kern w:val="0"/>
          <w:sz w:val="32"/>
          <w:szCs w:val="32"/>
          <w:shd w:val="clear" w:color="auto" w:fill="FFFFFF"/>
        </w:rPr>
      </w:pPr>
      <w:r>
        <w:rPr>
          <w:rFonts w:hint="eastAsia" w:ascii="宋体" w:hAnsi="宋体" w:eastAsia="黑体" w:cs="黑体"/>
          <w:bCs/>
          <w:color w:val="auto"/>
          <w:kern w:val="0"/>
          <w:sz w:val="32"/>
          <w:szCs w:val="32"/>
          <w:shd w:val="clear" w:color="auto" w:fill="FFFFFF"/>
        </w:rPr>
        <w:t>四、政府信息公开行政复议、行政诉讼情况</w:t>
      </w:r>
    </w:p>
    <w:tbl>
      <w:tblPr>
        <w:tblStyle w:val="5"/>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黑体"/>
                <w:color w:val="auto"/>
              </w:rPr>
            </w:pPr>
            <w:r>
              <w:rPr>
                <w:rFonts w:ascii="宋体" w:hAnsi="宋体" w:eastAsia="黑体"/>
                <w:color w:val="auto"/>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黑体"/>
                <w:color w:val="auto"/>
              </w:rPr>
            </w:pPr>
            <w:r>
              <w:rPr>
                <w:rFonts w:ascii="宋体" w:hAnsi="宋体" w:eastAsia="黑体"/>
                <w:color w:val="auto"/>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ascii="宋体" w:hAnsi="宋体" w:eastAsia="黑体"/>
                <w:color w:val="auto"/>
                <w:kern w:val="0"/>
                <w:sz w:val="20"/>
                <w:szCs w:val="20"/>
              </w:rPr>
            </w:pPr>
            <w:r>
              <w:rPr>
                <w:rFonts w:ascii="宋体" w:hAnsi="宋体" w:eastAsia="黑体"/>
                <w:color w:val="auto"/>
                <w:kern w:val="0"/>
                <w:sz w:val="20"/>
                <w:szCs w:val="20"/>
              </w:rPr>
              <w:t>结果</w:t>
            </w:r>
          </w:p>
          <w:p>
            <w:pPr>
              <w:widowControl/>
              <w:ind w:left="-149" w:leftChars="-71" w:right="-170" w:rightChars="-81"/>
              <w:jc w:val="center"/>
              <w:rPr>
                <w:rFonts w:ascii="宋体" w:hAnsi="宋体" w:eastAsia="黑体"/>
                <w:color w:val="auto"/>
              </w:rPr>
            </w:pPr>
            <w:r>
              <w:rPr>
                <w:rFonts w:ascii="宋体" w:hAnsi="宋体" w:eastAsia="黑体"/>
                <w:color w:val="auto"/>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ascii="宋体" w:hAnsi="宋体" w:eastAsia="黑体"/>
                <w:color w:val="auto"/>
              </w:rPr>
            </w:pPr>
            <w:r>
              <w:rPr>
                <w:rFonts w:ascii="宋体" w:hAnsi="宋体" w:eastAsia="黑体"/>
                <w:color w:val="auto"/>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ascii="宋体" w:hAnsi="宋体" w:eastAsia="黑体"/>
                <w:color w:val="auto"/>
              </w:rPr>
            </w:pPr>
            <w:r>
              <w:rPr>
                <w:rFonts w:ascii="宋体" w:hAnsi="宋体" w:eastAsia="黑体"/>
                <w:color w:val="auto"/>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ascii="宋体" w:hAnsi="宋体" w:eastAsia="黑体"/>
                <w:color w:val="auto"/>
                <w:kern w:val="0"/>
                <w:sz w:val="20"/>
                <w:szCs w:val="20"/>
              </w:rPr>
            </w:pPr>
            <w:r>
              <w:rPr>
                <w:rFonts w:ascii="宋体" w:hAnsi="宋体" w:eastAsia="黑体"/>
                <w:color w:val="auto"/>
                <w:kern w:val="0"/>
                <w:sz w:val="20"/>
                <w:szCs w:val="20"/>
              </w:rPr>
              <w:t>尚未</w:t>
            </w:r>
          </w:p>
          <w:p>
            <w:pPr>
              <w:widowControl/>
              <w:ind w:left="-118" w:leftChars="-56" w:right="-118" w:rightChars="-56"/>
              <w:jc w:val="center"/>
              <w:rPr>
                <w:rFonts w:ascii="宋体" w:hAnsi="宋体" w:eastAsia="黑体"/>
                <w:color w:val="auto"/>
              </w:rPr>
            </w:pPr>
            <w:r>
              <w:rPr>
                <w:rFonts w:ascii="宋体" w:hAnsi="宋体" w:eastAsia="黑体"/>
                <w:color w:val="auto"/>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ascii="宋体" w:hAnsi="宋体" w:eastAsia="黑体"/>
                <w:color w:val="auto"/>
                <w:kern w:val="0"/>
                <w:sz w:val="20"/>
                <w:szCs w:val="20"/>
              </w:rPr>
            </w:pPr>
            <w:r>
              <w:rPr>
                <w:rFonts w:ascii="宋体" w:hAnsi="宋体" w:eastAsia="黑体"/>
                <w:color w:val="auto"/>
                <w:kern w:val="0"/>
                <w:sz w:val="20"/>
                <w:szCs w:val="20"/>
              </w:rPr>
              <w:t>总</w:t>
            </w:r>
          </w:p>
          <w:p>
            <w:pPr>
              <w:widowControl/>
              <w:spacing w:line="320" w:lineRule="exact"/>
              <w:jc w:val="center"/>
              <w:rPr>
                <w:rFonts w:ascii="宋体" w:hAnsi="宋体" w:eastAsia="黑体"/>
                <w:color w:val="auto"/>
              </w:rPr>
            </w:pPr>
            <w:r>
              <w:rPr>
                <w:rFonts w:ascii="宋体" w:hAnsi="宋体" w:eastAsia="黑体"/>
                <w:color w:val="auto"/>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黑体"/>
                <w:color w:val="auto"/>
              </w:rPr>
            </w:pPr>
            <w:r>
              <w:rPr>
                <w:rFonts w:ascii="宋体" w:hAnsi="宋体" w:eastAsia="黑体"/>
                <w:color w:val="auto"/>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黑体"/>
                <w:color w:val="auto"/>
              </w:rPr>
            </w:pPr>
            <w:bookmarkStart w:id="9" w:name="_Hlk67039688"/>
            <w:r>
              <w:rPr>
                <w:rFonts w:ascii="宋体" w:hAnsi="宋体" w:eastAsia="黑体"/>
                <w:color w:val="auto"/>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宋体" w:hAnsi="宋体" w:eastAsia="黑体"/>
                <w:color w:val="auto"/>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ascii="宋体" w:hAnsi="宋体" w:eastAsia="黑体"/>
                <w:color w:val="auto"/>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宋体" w:hAnsi="宋体" w:eastAsia="黑体"/>
                <w:color w:val="auto"/>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宋体" w:hAnsi="宋体" w:eastAsia="黑体"/>
                <w:color w:val="auto"/>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宋体" w:hAnsi="宋体" w:eastAsia="黑体"/>
                <w:color w:val="auto"/>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ascii="宋体" w:hAnsi="宋体" w:eastAsia="黑体"/>
                <w:color w:val="auto"/>
              </w:rPr>
            </w:pPr>
            <w:r>
              <w:rPr>
                <w:rFonts w:ascii="宋体" w:hAnsi="宋体" w:eastAsia="黑体"/>
                <w:color w:val="auto"/>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ascii="宋体" w:hAnsi="宋体" w:eastAsia="黑体"/>
                <w:color w:val="auto"/>
              </w:rPr>
            </w:pPr>
            <w:r>
              <w:rPr>
                <w:rFonts w:ascii="宋体" w:hAnsi="宋体" w:eastAsia="黑体"/>
                <w:color w:val="auto"/>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ascii="宋体" w:hAnsi="宋体" w:eastAsia="黑体"/>
                <w:color w:val="auto"/>
                <w:kern w:val="0"/>
                <w:sz w:val="20"/>
                <w:szCs w:val="20"/>
              </w:rPr>
            </w:pPr>
            <w:r>
              <w:rPr>
                <w:rFonts w:ascii="宋体" w:hAnsi="宋体" w:eastAsia="黑体"/>
                <w:color w:val="auto"/>
                <w:kern w:val="0"/>
                <w:sz w:val="20"/>
                <w:szCs w:val="20"/>
              </w:rPr>
              <w:t>其他</w:t>
            </w:r>
          </w:p>
          <w:p>
            <w:pPr>
              <w:widowControl/>
              <w:ind w:left="-126" w:leftChars="-60" w:right="-136" w:rightChars="-65"/>
              <w:jc w:val="center"/>
              <w:rPr>
                <w:rFonts w:ascii="宋体" w:hAnsi="宋体" w:eastAsia="黑体"/>
                <w:color w:val="auto"/>
              </w:rPr>
            </w:pPr>
            <w:r>
              <w:rPr>
                <w:rFonts w:ascii="宋体" w:hAnsi="宋体" w:eastAsia="黑体"/>
                <w:color w:val="auto"/>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ascii="宋体" w:hAnsi="宋体" w:eastAsia="黑体"/>
                <w:color w:val="auto"/>
                <w:kern w:val="0"/>
                <w:sz w:val="20"/>
                <w:szCs w:val="20"/>
              </w:rPr>
            </w:pPr>
            <w:r>
              <w:rPr>
                <w:rFonts w:ascii="宋体" w:hAnsi="宋体" w:eastAsia="黑体"/>
                <w:color w:val="auto"/>
                <w:kern w:val="0"/>
                <w:sz w:val="20"/>
                <w:szCs w:val="20"/>
              </w:rPr>
              <w:t>尚未</w:t>
            </w:r>
          </w:p>
          <w:p>
            <w:pPr>
              <w:widowControl/>
              <w:ind w:left="-164" w:leftChars="-78" w:right="-153" w:rightChars="-73"/>
              <w:jc w:val="center"/>
              <w:rPr>
                <w:rFonts w:ascii="宋体" w:hAnsi="宋体" w:eastAsia="黑体"/>
                <w:color w:val="auto"/>
              </w:rPr>
            </w:pPr>
            <w:r>
              <w:rPr>
                <w:rFonts w:ascii="宋体" w:hAnsi="宋体" w:eastAsia="黑体"/>
                <w:color w:val="auto"/>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黑体"/>
                <w:color w:val="auto"/>
              </w:rPr>
            </w:pPr>
            <w:r>
              <w:rPr>
                <w:rFonts w:ascii="宋体" w:hAnsi="宋体" w:eastAsia="黑体"/>
                <w:color w:val="auto"/>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ascii="宋体" w:hAnsi="宋体" w:eastAsia="黑体"/>
                <w:color w:val="auto"/>
              </w:rPr>
            </w:pPr>
            <w:r>
              <w:rPr>
                <w:rFonts w:ascii="宋体" w:hAnsi="宋体" w:eastAsia="黑体"/>
                <w:color w:val="auto"/>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ascii="宋体" w:hAnsi="宋体" w:eastAsia="黑体"/>
                <w:color w:val="auto"/>
                <w:kern w:val="0"/>
                <w:sz w:val="20"/>
                <w:szCs w:val="20"/>
              </w:rPr>
            </w:pPr>
            <w:r>
              <w:rPr>
                <w:rFonts w:ascii="宋体" w:hAnsi="宋体" w:eastAsia="黑体"/>
                <w:color w:val="auto"/>
                <w:kern w:val="0"/>
                <w:sz w:val="20"/>
                <w:szCs w:val="20"/>
              </w:rPr>
              <w:t>结果</w:t>
            </w:r>
          </w:p>
          <w:p>
            <w:pPr>
              <w:widowControl/>
              <w:ind w:left="-136" w:leftChars="-65" w:right="-124" w:rightChars="-59"/>
              <w:jc w:val="center"/>
              <w:rPr>
                <w:rFonts w:ascii="宋体" w:hAnsi="宋体" w:eastAsia="黑体"/>
                <w:color w:val="auto"/>
              </w:rPr>
            </w:pPr>
            <w:r>
              <w:rPr>
                <w:rFonts w:ascii="宋体" w:hAnsi="宋体" w:eastAsia="黑体"/>
                <w:color w:val="auto"/>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ascii="宋体" w:hAnsi="宋体" w:eastAsia="黑体"/>
                <w:color w:val="auto"/>
                <w:kern w:val="0"/>
                <w:sz w:val="20"/>
                <w:szCs w:val="20"/>
              </w:rPr>
            </w:pPr>
            <w:r>
              <w:rPr>
                <w:rFonts w:ascii="宋体" w:hAnsi="宋体" w:eastAsia="黑体"/>
                <w:color w:val="auto"/>
                <w:kern w:val="0"/>
                <w:sz w:val="20"/>
                <w:szCs w:val="20"/>
              </w:rPr>
              <w:t>其他</w:t>
            </w:r>
          </w:p>
          <w:p>
            <w:pPr>
              <w:widowControl/>
              <w:ind w:left="-173" w:leftChars="-83" w:right="-134" w:rightChars="-64" w:hanging="1"/>
              <w:jc w:val="center"/>
              <w:rPr>
                <w:rFonts w:ascii="宋体" w:hAnsi="宋体" w:eastAsia="黑体"/>
                <w:color w:val="auto"/>
              </w:rPr>
            </w:pPr>
            <w:r>
              <w:rPr>
                <w:rFonts w:ascii="宋体" w:hAnsi="宋体" w:eastAsia="黑体"/>
                <w:color w:val="auto"/>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ascii="宋体" w:hAnsi="宋体" w:eastAsia="黑体"/>
                <w:color w:val="auto"/>
              </w:rPr>
            </w:pPr>
            <w:r>
              <w:rPr>
                <w:rFonts w:ascii="宋体" w:hAnsi="宋体" w:eastAsia="黑体"/>
                <w:color w:val="auto"/>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黑体"/>
                <w:color w:val="auto"/>
              </w:rPr>
            </w:pPr>
            <w:r>
              <w:rPr>
                <w:rFonts w:ascii="宋体" w:hAnsi="宋体" w:eastAsia="黑体"/>
                <w:color w:val="auto"/>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r>
    </w:tbl>
    <w:p>
      <w:pPr>
        <w:widowControl/>
        <w:jc w:val="left"/>
        <w:rPr>
          <w:rFonts w:ascii="宋体" w:hAnsi="宋体" w:eastAsia="仿宋_GB2312" w:cs="Calibri"/>
          <w:color w:val="auto"/>
          <w:kern w:val="0"/>
          <w:szCs w:val="21"/>
        </w:rPr>
      </w:pPr>
    </w:p>
    <w:p>
      <w:pPr>
        <w:pStyle w:val="4"/>
        <w:widowControl/>
        <w:shd w:val="clear" w:color="auto" w:fill="FFFFFF"/>
        <w:spacing w:beforeAutospacing="0" w:afterAutospacing="0" w:line="560" w:lineRule="exact"/>
        <w:ind w:firstLine="640" w:firstLineChars="200"/>
        <w:jc w:val="both"/>
        <w:rPr>
          <w:rFonts w:ascii="宋体" w:hAnsi="宋体" w:eastAsia="黑体" w:cs="黑体"/>
          <w:bCs/>
          <w:color w:val="auto"/>
          <w:sz w:val="32"/>
          <w:szCs w:val="32"/>
          <w:shd w:val="clear" w:color="auto" w:fill="FFFFFF"/>
        </w:rPr>
      </w:pPr>
      <w:r>
        <w:rPr>
          <w:rFonts w:hint="eastAsia" w:ascii="宋体" w:hAnsi="宋体" w:eastAsia="黑体" w:cs="黑体"/>
          <w:bCs/>
          <w:color w:val="auto"/>
          <w:sz w:val="32"/>
          <w:szCs w:val="32"/>
          <w:shd w:val="clear" w:color="auto" w:fill="FFFFFF"/>
        </w:rPr>
        <w:t>五、存在的主要问题及改进情况</w:t>
      </w:r>
    </w:p>
    <w:p>
      <w:pPr>
        <w:pStyle w:val="4"/>
        <w:widowControl/>
        <w:shd w:val="clear" w:color="auto" w:fill="FFFFFF"/>
        <w:spacing w:beforeAutospacing="0" w:afterAutospacing="0" w:line="560" w:lineRule="exact"/>
        <w:ind w:firstLine="645"/>
        <w:jc w:val="both"/>
        <w:rPr>
          <w:rFonts w:ascii="宋体" w:hAnsi="宋体" w:eastAsia="sans-serif" w:cs="sans-serif"/>
          <w:color w:val="auto"/>
          <w:szCs w:val="24"/>
        </w:rPr>
      </w:pPr>
      <w:r>
        <w:rPr>
          <w:rFonts w:hint="eastAsia" w:ascii="宋体" w:hAnsi="宋体" w:eastAsia="楷体_GB2312" w:cs="楷体_GB2312"/>
          <w:color w:val="auto"/>
          <w:sz w:val="31"/>
          <w:szCs w:val="31"/>
          <w:shd w:val="clear" w:color="auto" w:fill="FFFFFF"/>
        </w:rPr>
        <w:t>（一）存在问题</w:t>
      </w:r>
    </w:p>
    <w:p>
      <w:pPr>
        <w:pStyle w:val="4"/>
        <w:widowControl/>
        <w:shd w:val="clear" w:color="auto" w:fill="FFFFFF"/>
        <w:spacing w:beforeAutospacing="0" w:afterAutospacing="0" w:line="560" w:lineRule="exact"/>
        <w:ind w:firstLine="640" w:firstLineChars="200"/>
        <w:jc w:val="both"/>
        <w:rPr>
          <w:rFonts w:ascii="宋体" w:hAnsi="宋体" w:eastAsia="仿宋_GB2312" w:cs="仿宋_GB2312"/>
          <w:color w:val="auto"/>
          <w:kern w:val="2"/>
          <w:sz w:val="32"/>
          <w:szCs w:val="32"/>
          <w:shd w:val="clear" w:color="auto" w:fill="FFFFFF"/>
        </w:rPr>
      </w:pPr>
      <w:r>
        <w:rPr>
          <w:rFonts w:hint="eastAsia" w:ascii="宋体" w:hAnsi="宋体" w:eastAsia="仿宋_GB2312" w:cs="仿宋_GB2312"/>
          <w:color w:val="auto"/>
          <w:kern w:val="2"/>
          <w:sz w:val="32"/>
          <w:szCs w:val="32"/>
          <w:shd w:val="clear" w:color="auto" w:fill="FFFFFF"/>
        </w:rPr>
        <w:t>2023年，</w:t>
      </w:r>
      <w:r>
        <w:rPr>
          <w:rFonts w:hint="eastAsia" w:ascii="宋体" w:hAnsi="宋体" w:eastAsia="宋体" w:cs="宋体"/>
          <w:color w:val="auto"/>
          <w:kern w:val="2"/>
          <w:sz w:val="32"/>
          <w:szCs w:val="32"/>
          <w:shd w:val="clear" w:color="auto" w:fill="FFFFFF"/>
        </w:rPr>
        <w:t>蔄</w:t>
      </w:r>
      <w:r>
        <w:rPr>
          <w:rFonts w:hint="eastAsia" w:ascii="宋体" w:hAnsi="宋体" w:eastAsia="仿宋_GB2312" w:cs="仿宋_GB2312"/>
          <w:color w:val="auto"/>
          <w:kern w:val="2"/>
          <w:sz w:val="32"/>
          <w:szCs w:val="32"/>
          <w:shd w:val="clear" w:color="auto" w:fill="FFFFFF"/>
        </w:rPr>
        <w:t>山镇在政府信息公开工作中虽然做了一些工作，但仍存在着一些问题和不足，离《中华人民共和国政府信息公开条例》和社会公众的要求还有一定差距，主要体现为，人员变动频繁，“传帮带”作用发挥不够；信息公开工作人员身兼数职，工作繁重，有时信息公开不够及时，公开内容还不够全面和规范。</w:t>
      </w:r>
    </w:p>
    <w:p>
      <w:pPr>
        <w:pStyle w:val="4"/>
        <w:widowControl/>
        <w:shd w:val="clear" w:color="auto" w:fill="FFFFFF"/>
        <w:spacing w:beforeAutospacing="0" w:afterAutospacing="0" w:line="560" w:lineRule="exact"/>
        <w:ind w:firstLine="645"/>
        <w:jc w:val="both"/>
        <w:rPr>
          <w:rFonts w:ascii="宋体" w:hAnsi="宋体" w:eastAsia="sans-serif" w:cs="sans-serif"/>
          <w:color w:val="auto"/>
          <w:szCs w:val="24"/>
        </w:rPr>
      </w:pPr>
      <w:r>
        <w:rPr>
          <w:rFonts w:hint="eastAsia" w:ascii="宋体" w:hAnsi="宋体" w:eastAsia="楷体_GB2312" w:cs="楷体_GB2312"/>
          <w:color w:val="auto"/>
          <w:sz w:val="31"/>
          <w:szCs w:val="31"/>
          <w:shd w:val="clear" w:color="auto" w:fill="FFFFFF"/>
        </w:rPr>
        <w:t>（二）改进情况</w:t>
      </w:r>
    </w:p>
    <w:p>
      <w:pPr>
        <w:pStyle w:val="4"/>
        <w:widowControl/>
        <w:shd w:val="clear" w:color="auto" w:fill="FFFFFF"/>
        <w:spacing w:beforeAutospacing="0" w:afterAutospacing="0" w:line="560" w:lineRule="exact"/>
        <w:ind w:firstLine="640" w:firstLineChars="200"/>
        <w:jc w:val="both"/>
        <w:rPr>
          <w:rFonts w:ascii="宋体" w:hAnsi="宋体" w:eastAsia="仿宋_GB2312" w:cs="仿宋_GB2312"/>
          <w:color w:val="auto"/>
          <w:kern w:val="2"/>
          <w:sz w:val="32"/>
          <w:szCs w:val="32"/>
          <w:shd w:val="clear" w:color="auto" w:fill="FFFFFF"/>
        </w:rPr>
      </w:pPr>
      <w:r>
        <w:rPr>
          <w:rFonts w:ascii="宋体" w:hAnsi="宋体" w:eastAsia="仿宋_GB2312" w:cs="仿宋_GB2312"/>
          <w:color w:val="auto"/>
          <w:sz w:val="32"/>
          <w:szCs w:val="32"/>
          <w:shd w:val="clear" w:color="auto" w:fill="FFFFFF"/>
        </w:rPr>
        <w:t>针对存在的不足，</w:t>
      </w:r>
      <w:r>
        <w:rPr>
          <w:rFonts w:hint="eastAsia" w:ascii="宋体" w:hAnsi="宋体" w:eastAsia="宋体" w:cs="宋体"/>
          <w:color w:val="auto"/>
          <w:sz w:val="32"/>
          <w:szCs w:val="32"/>
          <w:shd w:val="clear" w:color="auto" w:fill="FFFFFF"/>
        </w:rPr>
        <w:t>蔄</w:t>
      </w:r>
      <w:r>
        <w:rPr>
          <w:rFonts w:hint="eastAsia" w:ascii="宋体" w:hAnsi="宋体" w:eastAsia="仿宋_GB2312" w:cs="仿宋_GB2312"/>
          <w:color w:val="auto"/>
          <w:sz w:val="32"/>
          <w:szCs w:val="32"/>
          <w:shd w:val="clear" w:color="auto" w:fill="FFFFFF"/>
        </w:rPr>
        <w:t>山</w:t>
      </w:r>
      <w:r>
        <w:rPr>
          <w:rFonts w:ascii="宋体" w:hAnsi="宋体" w:eastAsia="仿宋_GB2312" w:cs="仿宋_GB2312"/>
          <w:color w:val="auto"/>
          <w:sz w:val="32"/>
          <w:szCs w:val="32"/>
          <w:shd w:val="clear" w:color="auto" w:fill="FFFFFF"/>
        </w:rPr>
        <w:t>镇下一步将着手从以下几方面加强政府信息公开工作</w:t>
      </w:r>
      <w:r>
        <w:rPr>
          <w:rFonts w:hint="eastAsia" w:ascii="宋体" w:hAnsi="宋体" w:eastAsia="仿宋_GB2312" w:cs="仿宋_GB2312"/>
          <w:color w:val="auto"/>
          <w:sz w:val="32"/>
          <w:szCs w:val="32"/>
          <w:shd w:val="clear" w:color="auto" w:fill="FFFFFF"/>
        </w:rPr>
        <w:t>。</w:t>
      </w:r>
    </w:p>
    <w:p>
      <w:pPr>
        <w:pStyle w:val="4"/>
        <w:widowControl/>
        <w:shd w:val="clear" w:color="auto" w:fill="FFFFFF"/>
        <w:spacing w:beforeAutospacing="0" w:afterAutospacing="0" w:line="560" w:lineRule="exact"/>
        <w:ind w:firstLine="640" w:firstLineChars="200"/>
        <w:jc w:val="both"/>
        <w:rPr>
          <w:rFonts w:ascii="宋体" w:hAnsi="宋体" w:eastAsia="仿宋_GB2312" w:cs="仿宋_GB2312"/>
          <w:color w:val="auto"/>
          <w:kern w:val="2"/>
          <w:sz w:val="32"/>
          <w:szCs w:val="32"/>
          <w:shd w:val="clear" w:color="auto" w:fill="FFFFFF"/>
        </w:rPr>
      </w:pPr>
      <w:r>
        <w:rPr>
          <w:rFonts w:hint="eastAsia" w:ascii="宋体" w:hAnsi="宋体" w:eastAsia="仿宋_GB2312" w:cs="仿宋_GB2312"/>
          <w:color w:val="auto"/>
          <w:kern w:val="2"/>
          <w:sz w:val="32"/>
          <w:szCs w:val="32"/>
          <w:shd w:val="clear" w:color="auto" w:fill="FFFFFF"/>
        </w:rPr>
        <w:t>一是提高站位，增强服务意识。切实提高思想认识，充分认识政务公开工作对推动转变政府职能，深化简政放权，创新监管方式，努力建设人民满意的服务型政府的重要性。进一步转变理念，提高认识，形成“主要领导亲自抓、分管领导具体抓、负责办室抓落实”的工作体系，狠抓政府各项信息公开工作，落实以公开为常态、不公开为例外，使政府各项工作开展在阳光下，开展在群众的监督下。</w:t>
      </w:r>
    </w:p>
    <w:p>
      <w:pPr>
        <w:pStyle w:val="4"/>
        <w:widowControl/>
        <w:shd w:val="clear" w:color="auto" w:fill="FFFFFF"/>
        <w:spacing w:beforeAutospacing="0" w:afterAutospacing="0" w:line="560" w:lineRule="exact"/>
        <w:ind w:firstLine="640" w:firstLineChars="200"/>
        <w:jc w:val="both"/>
        <w:rPr>
          <w:rFonts w:ascii="宋体" w:hAnsi="宋体" w:eastAsia="仿宋_GB2312" w:cs="仿宋_GB2312"/>
          <w:color w:val="auto"/>
          <w:kern w:val="2"/>
          <w:sz w:val="32"/>
          <w:szCs w:val="32"/>
          <w:shd w:val="clear" w:color="auto" w:fill="FFFFFF"/>
        </w:rPr>
      </w:pPr>
      <w:r>
        <w:rPr>
          <w:rFonts w:hint="eastAsia" w:ascii="宋体" w:hAnsi="宋体" w:eastAsia="仿宋_GB2312" w:cs="仿宋_GB2312"/>
          <w:color w:val="auto"/>
          <w:kern w:val="2"/>
          <w:sz w:val="32"/>
          <w:szCs w:val="32"/>
          <w:shd w:val="clear" w:color="auto" w:fill="FFFFFF"/>
        </w:rPr>
        <w:t>二是加强学习，提升工作能力。利用干部例会、集中学习会、中心组学习等方式，强化对政务公开及信息撰写、发布的学习，提升领导干部对政务公开的思想认识，及对所做工作是否公开的鉴别能力，做到应公开、尽公开，同时通过宣传教育，提升领导干部对新闻信息的挖掘、提炼、总结、撰写等方面能力，强化对宣传工作的思想认识。</w:t>
      </w:r>
    </w:p>
    <w:p>
      <w:pPr>
        <w:pStyle w:val="4"/>
        <w:widowControl/>
        <w:shd w:val="clear" w:color="auto" w:fill="FFFFFF"/>
        <w:spacing w:beforeAutospacing="0" w:afterAutospacing="0" w:line="560" w:lineRule="exact"/>
        <w:ind w:firstLine="640" w:firstLineChars="200"/>
        <w:jc w:val="both"/>
        <w:rPr>
          <w:rFonts w:ascii="宋体" w:hAnsi="宋体" w:eastAsia="仿宋_GB2312" w:cs="仿宋_GB2312"/>
          <w:color w:val="auto"/>
          <w:kern w:val="2"/>
          <w:sz w:val="32"/>
          <w:szCs w:val="32"/>
          <w:shd w:val="clear" w:color="auto" w:fill="FFFFFF"/>
        </w:rPr>
      </w:pPr>
      <w:r>
        <w:rPr>
          <w:rFonts w:hint="eastAsia" w:ascii="宋体" w:hAnsi="宋体" w:eastAsia="仿宋_GB2312" w:cs="仿宋_GB2312"/>
          <w:color w:val="auto"/>
          <w:kern w:val="2"/>
          <w:sz w:val="32"/>
          <w:szCs w:val="32"/>
          <w:shd w:val="clear" w:color="auto" w:fill="FFFFFF"/>
        </w:rPr>
        <w:t>三是规范建设，提高公开质量。加强政务公开规范建设，进一步明确政务公开的范围、内容，提高发布质量，确保公开的内容更加充实，公开的时间更加及时，公开的重点更加突出，公开的范围更加全面，对不同的公开事项，做到常规性工作定期公开，临时性工作随时公开，固定性工作长期公开，把群众最关心、最需要了解的事项公开作为政务公开的重点，推进政务公开工作的深入开展，努力使我镇的政务公开工作真正做到规范化、标准化。</w:t>
      </w:r>
    </w:p>
    <w:p>
      <w:pPr>
        <w:pStyle w:val="4"/>
        <w:widowControl/>
        <w:shd w:val="clear" w:color="auto" w:fill="FFFFFF"/>
        <w:spacing w:beforeAutospacing="0" w:afterAutospacing="0" w:line="560" w:lineRule="exact"/>
        <w:ind w:firstLine="640" w:firstLineChars="200"/>
        <w:jc w:val="both"/>
        <w:rPr>
          <w:rFonts w:ascii="宋体" w:hAnsi="宋体" w:eastAsia="黑体" w:cs="黑体"/>
          <w:bCs/>
          <w:color w:val="auto"/>
          <w:sz w:val="32"/>
          <w:szCs w:val="32"/>
          <w:shd w:val="clear" w:color="auto" w:fill="FFFFFF"/>
        </w:rPr>
      </w:pPr>
      <w:r>
        <w:rPr>
          <w:rFonts w:hint="eastAsia" w:ascii="宋体" w:hAnsi="宋体" w:eastAsia="黑体" w:cs="黑体"/>
          <w:bCs/>
          <w:color w:val="auto"/>
          <w:sz w:val="32"/>
          <w:szCs w:val="32"/>
          <w:shd w:val="clear" w:color="auto" w:fill="FFFFFF"/>
        </w:rPr>
        <w:t>六、其他需要报告的事项</w:t>
      </w:r>
    </w:p>
    <w:p>
      <w:pPr>
        <w:pStyle w:val="4"/>
        <w:widowControl/>
        <w:autoSpaceDE w:val="0"/>
        <w:spacing w:beforeAutospacing="0" w:afterAutospacing="0" w:line="560" w:lineRule="exact"/>
        <w:ind w:firstLine="645"/>
        <w:jc w:val="both"/>
        <w:rPr>
          <w:rFonts w:ascii="宋体" w:hAnsi="宋体" w:eastAsia="仿宋_GB2312"/>
          <w:color w:val="auto"/>
          <w:sz w:val="32"/>
          <w:szCs w:val="32"/>
          <w:u w:val="single"/>
        </w:rPr>
      </w:pPr>
      <w:r>
        <w:rPr>
          <w:rFonts w:ascii="宋体" w:hAnsi="宋体"/>
          <w:color w:val="auto"/>
          <w:sz w:val="32"/>
          <w:szCs w:val="32"/>
        </w:rPr>
        <w:t>1</w:t>
      </w:r>
      <w:r>
        <w:rPr>
          <w:rFonts w:ascii="宋体" w:hAnsi="宋体" w:eastAsia="仿宋_GB2312"/>
          <w:color w:val="auto"/>
          <w:sz w:val="32"/>
          <w:szCs w:val="32"/>
        </w:rPr>
        <w:t>.</w:t>
      </w:r>
      <w:r>
        <w:rPr>
          <w:rFonts w:ascii="宋体" w:hAnsi="宋体" w:eastAsia="楷体_GB2312"/>
          <w:color w:val="auto"/>
          <w:sz w:val="32"/>
          <w:szCs w:val="32"/>
        </w:rPr>
        <w:t>政府信息公开收费方面：</w:t>
      </w:r>
      <w:r>
        <w:rPr>
          <w:rFonts w:ascii="宋体" w:hAnsi="宋体"/>
          <w:color w:val="auto"/>
          <w:sz w:val="32"/>
          <w:szCs w:val="32"/>
        </w:rPr>
        <w:t>202</w:t>
      </w:r>
      <w:r>
        <w:rPr>
          <w:rFonts w:hint="eastAsia" w:ascii="宋体" w:hAnsi="宋体"/>
          <w:color w:val="auto"/>
          <w:sz w:val="32"/>
          <w:szCs w:val="32"/>
        </w:rPr>
        <w:t>3</w:t>
      </w:r>
      <w:r>
        <w:rPr>
          <w:rFonts w:ascii="宋体" w:hAnsi="宋体" w:eastAsia="仿宋_GB2312"/>
          <w:color w:val="auto"/>
          <w:sz w:val="32"/>
          <w:szCs w:val="32"/>
        </w:rPr>
        <w:t>年</w:t>
      </w:r>
      <w:r>
        <w:rPr>
          <w:rFonts w:hint="eastAsia" w:ascii="宋体" w:hAnsi="宋体" w:eastAsia="宋体" w:cs="宋体"/>
          <w:color w:val="auto"/>
          <w:sz w:val="32"/>
          <w:szCs w:val="32"/>
        </w:rPr>
        <w:t>蔄</w:t>
      </w:r>
      <w:r>
        <w:rPr>
          <w:rFonts w:hint="eastAsia" w:ascii="宋体" w:hAnsi="宋体" w:eastAsia="仿宋_GB2312"/>
          <w:color w:val="auto"/>
          <w:sz w:val="32"/>
          <w:szCs w:val="32"/>
        </w:rPr>
        <w:t>山镇</w:t>
      </w:r>
      <w:r>
        <w:rPr>
          <w:rFonts w:ascii="宋体" w:hAnsi="宋体" w:eastAsia="仿宋_GB2312"/>
          <w:color w:val="auto"/>
          <w:sz w:val="32"/>
          <w:szCs w:val="32"/>
        </w:rPr>
        <w:t>未收取政府信息公开信息处理费。</w:t>
      </w:r>
    </w:p>
    <w:p>
      <w:pPr>
        <w:pStyle w:val="4"/>
        <w:widowControl/>
        <w:autoSpaceDE w:val="0"/>
        <w:spacing w:beforeAutospacing="0" w:afterAutospacing="0" w:line="560" w:lineRule="exact"/>
        <w:ind w:firstLine="645"/>
        <w:jc w:val="both"/>
        <w:rPr>
          <w:rFonts w:ascii="宋体" w:hAnsi="宋体"/>
          <w:color w:val="auto"/>
          <w:sz w:val="32"/>
          <w:szCs w:val="32"/>
        </w:rPr>
      </w:pPr>
      <w:r>
        <w:rPr>
          <w:rFonts w:ascii="宋体" w:hAnsi="宋体"/>
          <w:color w:val="auto"/>
          <w:sz w:val="32"/>
          <w:szCs w:val="32"/>
        </w:rPr>
        <w:t>2</w:t>
      </w:r>
      <w:r>
        <w:rPr>
          <w:rFonts w:ascii="宋体" w:hAnsi="宋体" w:eastAsia="仿宋_GB2312"/>
          <w:color w:val="auto"/>
          <w:sz w:val="32"/>
          <w:szCs w:val="32"/>
        </w:rPr>
        <w:t>.</w:t>
      </w:r>
      <w:r>
        <w:rPr>
          <w:rFonts w:ascii="宋体" w:hAnsi="宋体" w:eastAsia="楷体_GB2312"/>
          <w:color w:val="auto"/>
          <w:sz w:val="32"/>
          <w:szCs w:val="32"/>
        </w:rPr>
        <w:t>人大代表、政协委员提案办理方面：</w:t>
      </w:r>
      <w:r>
        <w:rPr>
          <w:rFonts w:ascii="宋体" w:hAnsi="宋体"/>
          <w:color w:val="auto"/>
          <w:sz w:val="32"/>
          <w:szCs w:val="32"/>
        </w:rPr>
        <w:t>202</w:t>
      </w:r>
      <w:r>
        <w:rPr>
          <w:rFonts w:hint="eastAsia" w:ascii="宋体" w:hAnsi="宋体"/>
          <w:color w:val="auto"/>
          <w:sz w:val="32"/>
          <w:szCs w:val="32"/>
        </w:rPr>
        <w:t>3</w:t>
      </w:r>
      <w:r>
        <w:rPr>
          <w:rFonts w:ascii="宋体" w:hAnsi="宋体" w:eastAsia="仿宋_GB2312"/>
          <w:color w:val="auto"/>
          <w:sz w:val="32"/>
          <w:szCs w:val="32"/>
        </w:rPr>
        <w:t>年</w:t>
      </w:r>
      <w:r>
        <w:rPr>
          <w:rFonts w:hint="eastAsia" w:ascii="宋体" w:hAnsi="宋体" w:eastAsia="宋体" w:cs="宋体"/>
          <w:color w:val="auto"/>
          <w:sz w:val="32"/>
          <w:szCs w:val="32"/>
        </w:rPr>
        <w:t>蔄</w:t>
      </w:r>
      <w:r>
        <w:rPr>
          <w:rFonts w:hint="eastAsia" w:ascii="宋体" w:hAnsi="宋体" w:eastAsia="仿宋_GB2312"/>
          <w:color w:val="auto"/>
          <w:sz w:val="32"/>
          <w:szCs w:val="32"/>
        </w:rPr>
        <w:t>山镇未</w:t>
      </w:r>
      <w:r>
        <w:rPr>
          <w:rFonts w:ascii="宋体" w:hAnsi="宋体" w:eastAsia="仿宋_GB2312"/>
          <w:color w:val="auto"/>
          <w:sz w:val="32"/>
          <w:szCs w:val="32"/>
        </w:rPr>
        <w:t>承办市人大代表建议、政协提案。</w:t>
      </w:r>
    </w:p>
    <w:p>
      <w:pPr>
        <w:pStyle w:val="4"/>
        <w:widowControl/>
        <w:shd w:val="clear" w:color="auto" w:fill="FFFFFF"/>
        <w:spacing w:before="0" w:beforeAutospacing="0" w:after="0" w:afterAutospacing="0" w:line="560" w:lineRule="exact"/>
        <w:ind w:firstLine="640" w:firstLineChars="200"/>
        <w:jc w:val="both"/>
        <w:rPr>
          <w:rFonts w:hint="eastAsia" w:eastAsia="仿宋_GB2312"/>
          <w:color w:val="auto"/>
          <w:sz w:val="32"/>
          <w:szCs w:val="32"/>
          <w:highlight w:val="none"/>
          <w:shd w:val="clear" w:color="auto" w:fill="FFFFFF"/>
        </w:rPr>
      </w:pPr>
      <w:r>
        <w:rPr>
          <w:rFonts w:ascii="宋体" w:hAnsi="宋体" w:eastAsia="仿宋_GB2312" w:cs="Times New Roman"/>
          <w:color w:val="auto"/>
          <w:sz w:val="32"/>
          <w:szCs w:val="32"/>
        </w:rPr>
        <w:t>3.</w:t>
      </w:r>
      <w:r>
        <w:rPr>
          <w:rFonts w:ascii="宋体" w:hAnsi="宋体" w:eastAsia="楷体_GB2312" w:cs="Times New Roman"/>
          <w:color w:val="auto"/>
          <w:sz w:val="32"/>
          <w:szCs w:val="32"/>
        </w:rPr>
        <w:t>落实上级年度政务公开工作要点情况</w:t>
      </w:r>
      <w:r>
        <w:rPr>
          <w:rFonts w:hint="eastAsia" w:ascii="宋体" w:hAnsi="宋体" w:eastAsia="楷体_GB2312" w:cs="Times New Roman"/>
          <w:color w:val="auto"/>
          <w:sz w:val="32"/>
          <w:szCs w:val="32"/>
          <w:lang w:eastAsia="zh-CN"/>
        </w:rPr>
        <w:t>：</w:t>
      </w:r>
      <w:r>
        <w:rPr>
          <w:rFonts w:hint="eastAsia" w:eastAsia="仿宋_GB2312"/>
          <w:color w:val="auto"/>
          <w:sz w:val="32"/>
          <w:szCs w:val="32"/>
          <w:highlight w:val="none"/>
          <w:shd w:val="clear" w:color="auto" w:fill="FFFFFF"/>
        </w:rPr>
        <w:t>一是设置政务公开绩效考评内容，加大规范性文件等重点政务信息公开以及政策解读水平的考评力度，促进制度和政策有效执行，坚持政策文件、解读说明等同步公开，确保群众看得懂、记得住、用得上</w:t>
      </w:r>
      <w:r>
        <w:rPr>
          <w:rFonts w:hint="eastAsia" w:eastAsia="仿宋_GB2312"/>
          <w:color w:val="auto"/>
          <w:sz w:val="32"/>
          <w:szCs w:val="32"/>
          <w:highlight w:val="none"/>
          <w:shd w:val="clear" w:color="auto" w:fill="FFFFFF"/>
          <w:lang w:eastAsia="zh-CN"/>
        </w:rPr>
        <w:t>。</w:t>
      </w:r>
      <w:r>
        <w:rPr>
          <w:rFonts w:hint="eastAsia" w:eastAsia="仿宋_GB2312"/>
          <w:color w:val="auto"/>
          <w:sz w:val="32"/>
          <w:szCs w:val="32"/>
          <w:highlight w:val="none"/>
          <w:shd w:val="clear" w:color="auto" w:fill="FFFFFF"/>
        </w:rPr>
        <w:t>二是拓宽公开渠道。立足直接服务人民群众的实际，就政务服务事项、办事指南、办事流程、办事窗口等及时通过线上线下全面准确公开，提高基层政务公开标准化规范化工作知晓率。打通服务群众的“最后一公里”，使基层政务公开家喻户晓、深入人心。三是强化队伍建设。加强业务培训，不断提高业务人员工作和水平。健全工作机制，落实政务公开工作专人负责，确保此项工作长期有人抓。</w:t>
      </w:r>
    </w:p>
    <w:p>
      <w:pPr>
        <w:spacing w:line="560" w:lineRule="exact"/>
        <w:ind w:firstLine="646" w:firstLineChars="202"/>
        <w:rPr>
          <w:rFonts w:ascii="宋体" w:hAnsi="宋体" w:eastAsia="仿宋_GB2312" w:cs="Times New Roman"/>
          <w:color w:val="auto"/>
          <w:sz w:val="32"/>
          <w:szCs w:val="32"/>
        </w:rPr>
      </w:pPr>
      <w:bookmarkStart w:id="10" w:name="_GoBack"/>
      <w:bookmarkEnd w:id="10"/>
      <w:r>
        <w:rPr>
          <w:rFonts w:hint="eastAsia" w:ascii="宋体" w:hAnsi="宋体" w:eastAsia="仿宋_GB2312" w:cs="Times New Roman"/>
          <w:color w:val="auto"/>
          <w:sz w:val="32"/>
          <w:szCs w:val="32"/>
          <w:lang w:val="en-US" w:eastAsia="zh-CN"/>
        </w:rPr>
        <w:t>4.</w:t>
      </w:r>
      <w:r>
        <w:rPr>
          <w:rFonts w:ascii="宋体" w:hAnsi="宋体" w:eastAsia="楷体_GB2312" w:cs="Times New Roman"/>
          <w:color w:val="auto"/>
          <w:sz w:val="32"/>
          <w:szCs w:val="32"/>
        </w:rPr>
        <w:t>其他方面：</w:t>
      </w:r>
      <w:r>
        <w:rPr>
          <w:rFonts w:hint="eastAsia" w:ascii="宋体" w:hAnsi="宋体" w:eastAsia="仿宋_GB2312" w:cs="Times New Roman"/>
          <w:color w:val="auto"/>
          <w:sz w:val="32"/>
          <w:szCs w:val="32"/>
        </w:rPr>
        <w:t>2023年，</w:t>
      </w:r>
      <w:r>
        <w:rPr>
          <w:rFonts w:hint="eastAsia" w:ascii="宋体" w:hAnsi="宋体" w:eastAsia="宋体" w:cs="宋体"/>
          <w:color w:val="auto"/>
          <w:sz w:val="32"/>
          <w:szCs w:val="32"/>
        </w:rPr>
        <w:t>蔄</w:t>
      </w:r>
      <w:r>
        <w:rPr>
          <w:rFonts w:hint="eastAsia" w:ascii="宋体" w:hAnsi="宋体" w:eastAsia="仿宋_GB2312" w:cs="Times New Roman"/>
          <w:color w:val="auto"/>
          <w:sz w:val="32"/>
          <w:szCs w:val="32"/>
        </w:rPr>
        <w:t>山镇开展</w:t>
      </w:r>
      <w:r>
        <w:rPr>
          <w:rFonts w:hint="eastAsia" w:ascii="宋体" w:hAnsi="宋体" w:eastAsia="仿宋_GB2312" w:cs="Times New Roman"/>
          <w:color w:val="auto"/>
          <w:sz w:val="32"/>
          <w:szCs w:val="32"/>
          <w:lang w:eastAsia="zh-CN"/>
        </w:rPr>
        <w:t>“</w:t>
      </w:r>
      <w:r>
        <w:rPr>
          <w:rFonts w:hint="eastAsia" w:ascii="宋体" w:hAnsi="宋体" w:eastAsia="仿宋_GB2312" w:cs="Times New Roman"/>
          <w:color w:val="auto"/>
          <w:sz w:val="32"/>
          <w:szCs w:val="32"/>
        </w:rPr>
        <w:t>政府开放日</w:t>
      </w:r>
      <w:r>
        <w:rPr>
          <w:rFonts w:hint="eastAsia" w:ascii="宋体" w:hAnsi="宋体" w:eastAsia="仿宋_GB2312" w:cs="Times New Roman"/>
          <w:color w:val="auto"/>
          <w:sz w:val="32"/>
          <w:szCs w:val="32"/>
          <w:lang w:eastAsia="zh-CN"/>
        </w:rPr>
        <w:t>”</w:t>
      </w:r>
      <w:r>
        <w:rPr>
          <w:rFonts w:hint="eastAsia" w:ascii="宋体" w:hAnsi="宋体" w:eastAsia="仿宋_GB2312" w:cs="Times New Roman"/>
          <w:color w:val="auto"/>
          <w:sz w:val="32"/>
          <w:szCs w:val="32"/>
        </w:rPr>
        <w:t>活动，以政府开放日为起点，拓宽政务公开渠道，继而把公开工作向基层拓展，进一步加强政务公开体系建设，在不断提高公共服务水平巩固现有工作成果的基础上，更好地为民服务。</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mRmMWRkZDgxNTJiOGQ1YWJkMzNkZjg1MDRlOGFjODAifQ=="/>
  </w:docVars>
  <w:rsids>
    <w:rsidRoot w:val="11AF18C8"/>
    <w:rsid w:val="000B1C11"/>
    <w:rsid w:val="00182789"/>
    <w:rsid w:val="001E1DA4"/>
    <w:rsid w:val="00627C3C"/>
    <w:rsid w:val="006F2B03"/>
    <w:rsid w:val="00CA057E"/>
    <w:rsid w:val="03A65D25"/>
    <w:rsid w:val="049B394B"/>
    <w:rsid w:val="08A96637"/>
    <w:rsid w:val="0DB41ACB"/>
    <w:rsid w:val="0DCA5F0B"/>
    <w:rsid w:val="0EB66F72"/>
    <w:rsid w:val="0F6A27B2"/>
    <w:rsid w:val="11AF18C8"/>
    <w:rsid w:val="12065355"/>
    <w:rsid w:val="120664A5"/>
    <w:rsid w:val="1263337D"/>
    <w:rsid w:val="144F7069"/>
    <w:rsid w:val="163F002C"/>
    <w:rsid w:val="17851A7D"/>
    <w:rsid w:val="18937BEE"/>
    <w:rsid w:val="1A002630"/>
    <w:rsid w:val="1A6A77C7"/>
    <w:rsid w:val="1B294D09"/>
    <w:rsid w:val="1DDD7A62"/>
    <w:rsid w:val="21E9640B"/>
    <w:rsid w:val="22B8529B"/>
    <w:rsid w:val="24065C63"/>
    <w:rsid w:val="26681488"/>
    <w:rsid w:val="26FD7B73"/>
    <w:rsid w:val="27982240"/>
    <w:rsid w:val="2C2871DC"/>
    <w:rsid w:val="2EF37D5C"/>
    <w:rsid w:val="303F2F96"/>
    <w:rsid w:val="370F530D"/>
    <w:rsid w:val="3A6D4E67"/>
    <w:rsid w:val="3C460FF8"/>
    <w:rsid w:val="3EF142B8"/>
    <w:rsid w:val="41524FC6"/>
    <w:rsid w:val="43137E58"/>
    <w:rsid w:val="464F74E8"/>
    <w:rsid w:val="479D123A"/>
    <w:rsid w:val="4A892553"/>
    <w:rsid w:val="511E6463"/>
    <w:rsid w:val="5410770D"/>
    <w:rsid w:val="54370500"/>
    <w:rsid w:val="54F23AC6"/>
    <w:rsid w:val="564507A7"/>
    <w:rsid w:val="56F344A5"/>
    <w:rsid w:val="59C43223"/>
    <w:rsid w:val="5DE764B1"/>
    <w:rsid w:val="5F665CCA"/>
    <w:rsid w:val="60651FB9"/>
    <w:rsid w:val="608C7208"/>
    <w:rsid w:val="60E27AAD"/>
    <w:rsid w:val="650C5D01"/>
    <w:rsid w:val="67423054"/>
    <w:rsid w:val="68C9088B"/>
    <w:rsid w:val="69164798"/>
    <w:rsid w:val="6C7C7FF0"/>
    <w:rsid w:val="6F887A72"/>
    <w:rsid w:val="745D741C"/>
    <w:rsid w:val="77181135"/>
    <w:rsid w:val="77936927"/>
    <w:rsid w:val="78864D0C"/>
    <w:rsid w:val="78BE0FF9"/>
    <w:rsid w:val="7AE051F2"/>
    <w:rsid w:val="7E2277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9"/>
    <w:uiPriority w:val="0"/>
    <w:pPr>
      <w:tabs>
        <w:tab w:val="center" w:pos="4153"/>
        <w:tab w:val="right" w:pos="8306"/>
      </w:tabs>
      <w:snapToGrid w:val="0"/>
      <w:jc w:val="left"/>
    </w:pPr>
    <w:rPr>
      <w:sz w:val="18"/>
      <w:szCs w:val="18"/>
    </w:rPr>
  </w:style>
  <w:style w:type="paragraph" w:styleId="3">
    <w:name w:val="header"/>
    <w:basedOn w:val="1"/>
    <w:link w:val="8"/>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autoRedefine/>
    <w:qFormat/>
    <w:uiPriority w:val="0"/>
    <w:pPr>
      <w:spacing w:beforeAutospacing="1" w:afterAutospacing="1"/>
      <w:jc w:val="left"/>
    </w:pPr>
    <w:rPr>
      <w:rFonts w:cs="Times New Roman"/>
      <w:kern w:val="0"/>
      <w:sz w:val="24"/>
    </w:rPr>
  </w:style>
  <w:style w:type="paragraph" w:customStyle="1" w:styleId="7">
    <w:name w:val="Default"/>
    <w:autoRedefine/>
    <w:qFormat/>
    <w:uiPriority w:val="99"/>
    <w:pPr>
      <w:widowControl w:val="0"/>
      <w:autoSpaceDE w:val="0"/>
      <w:autoSpaceDN w:val="0"/>
      <w:adjustRightInd w:val="0"/>
    </w:pPr>
    <w:rPr>
      <w:rFonts w:ascii="方正小标宋_GBK" w:hAnsi="方正小标宋_GBK" w:eastAsia="方正小标宋_GBK" w:cs="方正小标宋_GBK"/>
      <w:color w:val="000000"/>
      <w:sz w:val="24"/>
      <w:szCs w:val="24"/>
      <w:lang w:val="en-US" w:eastAsia="zh-CN" w:bidi="ar-SA"/>
    </w:rPr>
  </w:style>
  <w:style w:type="character" w:customStyle="1" w:styleId="8">
    <w:name w:val="页眉 Char"/>
    <w:basedOn w:val="6"/>
    <w:link w:val="3"/>
    <w:uiPriority w:val="0"/>
    <w:rPr>
      <w:rFonts w:asciiTheme="minorHAnsi" w:hAnsiTheme="minorHAnsi" w:eastAsiaTheme="minorEastAsia" w:cstheme="minorBidi"/>
      <w:kern w:val="2"/>
      <w:sz w:val="18"/>
      <w:szCs w:val="18"/>
    </w:rPr>
  </w:style>
  <w:style w:type="character" w:customStyle="1" w:styleId="9">
    <w:name w:val="页脚 Char"/>
    <w:basedOn w:val="6"/>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3028</Words>
  <Characters>518</Characters>
  <Lines>4</Lines>
  <Paragraphs>7</Paragraphs>
  <TotalTime>0</TotalTime>
  <ScaleCrop>false</ScaleCrop>
  <LinksUpToDate>false</LinksUpToDate>
  <CharactersWithSpaces>3539</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2023-01-16T07:45:00Z</dcterms:created>
  <dc:creator>诗人与熊</dc:creator>
  <cp:lastModifiedBy>知足</cp:lastModifiedBy>
  <cp:lastPrinted>2023-01-16T09:08:00Z</cp:lastPrinted>
  <dcterms:modified xsi:type="dcterms:W3CDTF">2024-02-22T06:43:31Z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070ECBB5864F434387D812BEEC46A018_13</vt:lpwstr>
  </property>
</Properties>
</file>