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72FBFA">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威海市传统村落保护条例</w:t>
      </w:r>
    </w:p>
    <w:p w14:paraId="72B03AA3">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楷体_GB2312" w:hAnsi="楷体_GB2312" w:eastAsia="楷体_GB2312" w:cs="楷体_GB2312"/>
          <w:color w:val="auto"/>
          <w:sz w:val="32"/>
          <w:szCs w:val="32"/>
          <w:lang w:val="en"/>
        </w:rPr>
      </w:pPr>
      <w:r>
        <w:rPr>
          <w:rFonts w:hint="eastAsia" w:ascii="楷体_GB2312" w:hAnsi="楷体_GB2312" w:eastAsia="楷体_GB2312" w:cs="楷体_GB2312"/>
          <w:color w:val="auto"/>
          <w:sz w:val="32"/>
          <w:szCs w:val="32"/>
          <w:lang w:val="en"/>
        </w:rPr>
        <w:t>（</w:t>
      </w:r>
      <w:r>
        <w:rPr>
          <w:rFonts w:hint="eastAsia" w:ascii="楷体_GB2312" w:hAnsi="楷体_GB2312" w:eastAsia="楷体_GB2312" w:cs="楷体_GB2312"/>
          <w:color w:val="auto"/>
          <w:sz w:val="32"/>
          <w:szCs w:val="32"/>
          <w:lang w:val="en" w:eastAsia="zh-CN"/>
        </w:rPr>
        <w:t>草案送审稿</w:t>
      </w:r>
      <w:r>
        <w:rPr>
          <w:rFonts w:hint="eastAsia" w:ascii="楷体_GB2312" w:hAnsi="楷体_GB2312" w:eastAsia="楷体_GB2312" w:cs="楷体_GB2312"/>
          <w:color w:val="auto"/>
          <w:sz w:val="32"/>
          <w:szCs w:val="32"/>
          <w:lang w:val="en"/>
        </w:rPr>
        <w:t>）</w:t>
      </w:r>
    </w:p>
    <w:p w14:paraId="095B4702">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楷体_GB2312" w:hAnsi="楷体_GB2312" w:eastAsia="楷体_GB2312" w:cs="楷体_GB2312"/>
          <w:b w:val="0"/>
          <w:bCs w:val="0"/>
          <w:color w:val="auto"/>
          <w:sz w:val="32"/>
          <w:szCs w:val="32"/>
        </w:rPr>
      </w:pPr>
    </w:p>
    <w:p w14:paraId="13E8E6DC">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目 录</w:t>
      </w:r>
    </w:p>
    <w:p w14:paraId="4F04C9EE">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楷体_GB2312" w:hAnsi="楷体_GB2312" w:eastAsia="楷体_GB2312" w:cs="楷体_GB2312"/>
          <w:b w:val="0"/>
          <w:bCs w:val="0"/>
          <w:color w:val="auto"/>
          <w:sz w:val="32"/>
          <w:szCs w:val="32"/>
        </w:rPr>
      </w:pPr>
      <w:r>
        <w:rPr>
          <w:rFonts w:hint="eastAsia" w:ascii="楷体_GB2312" w:hAnsi="楷体_GB2312" w:eastAsia="楷体_GB2312" w:cs="楷体_GB2312"/>
          <w:b w:val="0"/>
          <w:bCs w:val="0"/>
          <w:color w:val="auto"/>
          <w:sz w:val="32"/>
          <w:szCs w:val="32"/>
        </w:rPr>
        <w:t>  第一章  总则</w:t>
      </w:r>
    </w:p>
    <w:p w14:paraId="2A7A8E0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rPr>
        <w:t>第二章</w:t>
      </w:r>
      <w:r>
        <w:rPr>
          <w:rFonts w:hint="eastAsia" w:ascii="楷体_GB2312" w:hAnsi="楷体_GB2312" w:eastAsia="楷体_GB2312" w:cs="楷体_GB2312"/>
          <w:b w:val="0"/>
          <w:bCs w:val="0"/>
          <w:color w:val="auto"/>
          <w:sz w:val="32"/>
          <w:szCs w:val="32"/>
          <w:lang w:val="en-US" w:eastAsia="zh-CN"/>
        </w:rPr>
        <w:t xml:space="preserve">  认定和退出</w:t>
      </w:r>
    </w:p>
    <w:p w14:paraId="41062AA0">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第三章  保护管理</w:t>
      </w:r>
    </w:p>
    <w:p w14:paraId="0855A08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第四章  合理利用</w:t>
      </w:r>
    </w:p>
    <w:p w14:paraId="2997B70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第五章  监督检查</w:t>
      </w:r>
    </w:p>
    <w:p w14:paraId="07A8A762">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第六章  法律责任</w:t>
      </w:r>
    </w:p>
    <w:p w14:paraId="68D0248A">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第七章  附则</w:t>
      </w:r>
    </w:p>
    <w:p w14:paraId="6628D152">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hAnsi="仿宋_GB2312" w:eastAsia="仿宋_GB2312" w:cs="仿宋_GB2312"/>
          <w:color w:val="auto"/>
          <w:sz w:val="32"/>
          <w:szCs w:val="32"/>
        </w:rPr>
      </w:pPr>
    </w:p>
    <w:p w14:paraId="557F4CB5">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jc w:val="center"/>
        <w:textAlignment w:val="auto"/>
        <w:outlineLvl w:val="0"/>
        <w:rPr>
          <w:rFonts w:hint="eastAsia" w:ascii="黑体" w:hAnsi="黑体" w:eastAsia="黑体" w:cs="黑体"/>
          <w:b w:val="0"/>
          <w:bCs w:val="0"/>
          <w:color w:val="auto"/>
          <w:sz w:val="32"/>
          <w:szCs w:val="32"/>
        </w:rPr>
      </w:pPr>
      <w:r>
        <w:rPr>
          <w:rFonts w:hint="eastAsia" w:ascii="黑体" w:hAnsi="黑体" w:eastAsia="黑体" w:cs="黑体"/>
          <w:b w:val="0"/>
          <w:bCs w:val="0"/>
          <w:color w:val="auto"/>
          <w:sz w:val="32"/>
          <w:szCs w:val="32"/>
        </w:rPr>
        <w:t>第一章</w:t>
      </w:r>
      <w:r>
        <w:rPr>
          <w:rFonts w:hint="eastAsia" w:ascii="黑体" w:hAnsi="黑体" w:eastAsia="黑体" w:cs="黑体"/>
          <w:b w:val="0"/>
          <w:bCs w:val="0"/>
          <w:color w:val="auto"/>
          <w:sz w:val="32"/>
          <w:szCs w:val="32"/>
          <w:lang w:val="en-US" w:eastAsia="zh-CN"/>
        </w:rPr>
        <w:t xml:space="preserve">  </w:t>
      </w:r>
      <w:r>
        <w:rPr>
          <w:rFonts w:hint="eastAsia" w:ascii="黑体" w:hAnsi="黑体" w:eastAsia="黑体" w:cs="黑体"/>
          <w:b w:val="0"/>
          <w:bCs w:val="0"/>
          <w:color w:val="auto"/>
          <w:sz w:val="32"/>
          <w:szCs w:val="32"/>
        </w:rPr>
        <w:t>总</w:t>
      </w:r>
      <w:r>
        <w:rPr>
          <w:rFonts w:hint="eastAsia" w:ascii="黑体" w:hAnsi="黑体" w:eastAsia="黑体" w:cs="黑体"/>
          <w:b w:val="0"/>
          <w:bCs w:val="0"/>
          <w:color w:val="auto"/>
          <w:sz w:val="32"/>
          <w:szCs w:val="32"/>
          <w:lang w:val="en-US" w:eastAsia="zh-CN"/>
        </w:rPr>
        <w:t xml:space="preserve">  </w:t>
      </w:r>
      <w:r>
        <w:rPr>
          <w:rFonts w:hint="eastAsia" w:ascii="黑体" w:hAnsi="黑体" w:eastAsia="黑体" w:cs="黑体"/>
          <w:b w:val="0"/>
          <w:bCs w:val="0"/>
          <w:color w:val="auto"/>
          <w:sz w:val="32"/>
          <w:szCs w:val="32"/>
        </w:rPr>
        <w:t>则</w:t>
      </w:r>
    </w:p>
    <w:p w14:paraId="77A6BDBE">
      <w:pPr>
        <w:keepNext w:val="0"/>
        <w:keepLines w:val="0"/>
        <w:pageBreakBefore w:val="0"/>
        <w:widowControl w:val="0"/>
        <w:kinsoku/>
        <w:wordWrap/>
        <w:overflowPunct/>
        <w:topLinePunct w:val="0"/>
        <w:autoSpaceDE/>
        <w:autoSpaceDN/>
        <w:bidi w:val="0"/>
        <w:adjustRightInd/>
        <w:snapToGrid/>
        <w:spacing w:before="0" w:line="576" w:lineRule="exact"/>
        <w:ind w:right="0" w:rightChars="0"/>
        <w:jc w:val="both"/>
        <w:textAlignment w:val="auto"/>
        <w:rPr>
          <w:rFonts w:hint="eastAsia" w:ascii="黑体" w:hAnsi="黑体" w:eastAsia="黑体" w:cs="黑体"/>
          <w:b w:val="0"/>
          <w:bCs w:val="0"/>
          <w:color w:val="auto"/>
          <w:sz w:val="32"/>
          <w:szCs w:val="32"/>
        </w:rPr>
      </w:pPr>
    </w:p>
    <w:p w14:paraId="173C8595">
      <w:pPr>
        <w:pStyle w:val="7"/>
        <w:keepNext w:val="0"/>
        <w:keepLines w:val="0"/>
        <w:pageBreakBefore w:val="0"/>
        <w:widowControl/>
        <w:suppressLineNumbers w:val="0"/>
        <w:shd w:val="clear" w:fill="FFFFFF"/>
        <w:kinsoku/>
        <w:wordWrap/>
        <w:overflowPunct/>
        <w:topLinePunct w:val="0"/>
        <w:autoSpaceDE/>
        <w:autoSpaceDN/>
        <w:bidi w:val="0"/>
        <w:spacing w:before="0" w:beforeAutospacing="0" w:afterAutospacing="0" w:line="576" w:lineRule="exact"/>
        <w:ind w:left="0" w:right="0" w:firstLine="640" w:firstLineChars="200"/>
        <w:textAlignment w:val="auto"/>
        <w:rPr>
          <w:rFonts w:hint="default" w:ascii="Noto Sans" w:hAnsi="Noto Sans" w:eastAsia="Noto Sans" w:cs="Noto Sans"/>
          <w:i w:val="0"/>
          <w:caps w:val="0"/>
          <w:color w:val="auto"/>
          <w:spacing w:val="0"/>
          <w:sz w:val="24"/>
          <w:szCs w:val="24"/>
        </w:rPr>
      </w:pPr>
      <w:r>
        <w:rPr>
          <w:rFonts w:hint="eastAsia" w:ascii="黑体" w:hAnsi="黑体" w:eastAsia="黑体" w:cs="黑体"/>
          <w:b w:val="0"/>
          <w:bCs w:val="0"/>
          <w:color w:val="auto"/>
          <w:sz w:val="32"/>
          <w:szCs w:val="32"/>
        </w:rPr>
        <w:t>第一条</w:t>
      </w:r>
      <w:r>
        <w:rPr>
          <w:rFonts w:hint="eastAsia" w:ascii="黑体" w:hAnsi="黑体" w:eastAsia="黑体" w:cs="黑体"/>
          <w:b w:val="0"/>
          <w:bCs w:val="0"/>
          <w:color w:val="auto"/>
          <w:sz w:val="32"/>
          <w:szCs w:val="32"/>
          <w:lang w:val="en-US" w:eastAsia="zh-CN"/>
        </w:rPr>
        <w:t xml:space="preserve">  </w:t>
      </w:r>
      <w:r>
        <w:rPr>
          <w:rFonts w:hint="default" w:ascii="仿宋_GB2312" w:hAnsi="仿宋_GB2312" w:eastAsia="仿宋_GB2312" w:cs="仿宋_GB2312"/>
          <w:b w:val="0"/>
          <w:bCs w:val="0"/>
          <w:color w:val="auto"/>
          <w:kern w:val="2"/>
          <w:sz w:val="32"/>
          <w:szCs w:val="32"/>
          <w:lang w:val="en-US" w:eastAsia="zh-CN" w:bidi="ar-SA"/>
        </w:rPr>
        <w:t>为加强传统村落保护，传承胶东渔家文化、海草房</w:t>
      </w:r>
      <w:r>
        <w:rPr>
          <w:rFonts w:hint="eastAsia" w:ascii="仿宋_GB2312" w:hAnsi="仿宋_GB2312" w:eastAsia="仿宋_GB2312" w:cs="仿宋_GB2312"/>
          <w:b w:val="0"/>
          <w:bCs w:val="0"/>
          <w:color w:val="auto"/>
          <w:kern w:val="2"/>
          <w:sz w:val="32"/>
          <w:szCs w:val="32"/>
          <w:lang w:val="en-US" w:eastAsia="zh-CN" w:bidi="ar-SA"/>
        </w:rPr>
        <w:t>和石头房</w:t>
      </w:r>
      <w:r>
        <w:rPr>
          <w:rFonts w:hint="default" w:ascii="仿宋_GB2312" w:hAnsi="仿宋_GB2312" w:eastAsia="仿宋_GB2312" w:cs="仿宋_GB2312"/>
          <w:b w:val="0"/>
          <w:bCs w:val="0"/>
          <w:color w:val="auto"/>
          <w:kern w:val="2"/>
          <w:sz w:val="32"/>
          <w:szCs w:val="32"/>
          <w:lang w:val="en-US" w:eastAsia="zh-CN" w:bidi="ar-SA"/>
        </w:rPr>
        <w:t>民居等特色文化遗产，促进乡村振兴与文旅融合发展，</w:t>
      </w:r>
      <w:r>
        <w:rPr>
          <w:rFonts w:hint="eastAsia" w:ascii="仿宋_GB2312" w:hAnsi="仿宋_GB2312" w:eastAsia="仿宋_GB2312" w:cs="仿宋_GB2312"/>
          <w:b w:val="0"/>
          <w:bCs w:val="0"/>
          <w:color w:val="auto"/>
          <w:kern w:val="2"/>
          <w:sz w:val="32"/>
          <w:szCs w:val="32"/>
          <w:lang w:val="en-US" w:eastAsia="zh-CN" w:bidi="ar-SA"/>
        </w:rPr>
        <w:t>根据有关法律、法规，结合本市实际，制定本条例。</w:t>
      </w:r>
    </w:p>
    <w:p w14:paraId="6C235C42">
      <w:pPr>
        <w:keepNext w:val="0"/>
        <w:keepLines w:val="0"/>
        <w:pageBreakBefore w:val="0"/>
        <w:widowControl w:val="0"/>
        <w:kinsoku/>
        <w:wordWrap/>
        <w:overflowPunct/>
        <w:topLinePunct w:val="0"/>
        <w:autoSpaceDE/>
        <w:autoSpaceDN/>
        <w:bidi w:val="0"/>
        <w:adjustRightInd/>
        <w:snapToGrid/>
        <w:spacing w:before="0" w:line="576" w:lineRule="exact"/>
        <w:ind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rPr>
        <w:t>第二条</w:t>
      </w:r>
      <w:r>
        <w:rPr>
          <w:rFonts w:hint="eastAsia" w:ascii="仿宋_GB2312" w:hAnsi="仿宋_GB2312" w:eastAsia="仿宋_GB2312" w:cs="仿宋_GB2312"/>
          <w:b w:val="0"/>
          <w:bCs w:val="0"/>
          <w:color w:val="auto"/>
          <w:sz w:val="32"/>
          <w:szCs w:val="32"/>
          <w:lang w:eastAsia="zh-CN"/>
        </w:rPr>
        <w:t xml:space="preserve"> </w:t>
      </w:r>
      <w:r>
        <w:rPr>
          <w:rFonts w:hint="eastAsia" w:ascii="仿宋_GB2312" w:hAnsi="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本市行政区域内传统村落的保护</w:t>
      </w:r>
      <w:r>
        <w:rPr>
          <w:rFonts w:hint="eastAsia" w:ascii="仿宋_GB2312" w:hAnsi="仿宋_GB2312" w:eastAsia="仿宋_GB2312" w:cs="仿宋_GB2312"/>
          <w:b w:val="0"/>
          <w:bCs w:val="0"/>
          <w:color w:val="auto"/>
          <w:sz w:val="32"/>
          <w:szCs w:val="32"/>
          <w:lang w:val="en-US" w:eastAsia="zh-CN"/>
        </w:rPr>
        <w:t>利用</w:t>
      </w:r>
      <w:r>
        <w:rPr>
          <w:rFonts w:hint="eastAsia" w:ascii="仿宋_GB2312" w:hAnsi="仿宋_GB2312" w:eastAsia="仿宋_GB2312" w:cs="仿宋_GB2312"/>
          <w:b w:val="0"/>
          <w:bCs w:val="0"/>
          <w:color w:val="auto"/>
          <w:sz w:val="32"/>
          <w:szCs w:val="32"/>
        </w:rPr>
        <w:t>工作，适用本条例。</w:t>
      </w:r>
    </w:p>
    <w:p w14:paraId="27F5289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黑体" w:hAnsi="黑体" w:eastAsia="黑体" w:cs="黑体"/>
          <w:b w:val="0"/>
          <w:bCs w:val="0"/>
          <w:color w:val="auto"/>
          <w:sz w:val="32"/>
          <w:szCs w:val="32"/>
        </w:rPr>
      </w:pPr>
      <w:r>
        <w:rPr>
          <w:rFonts w:hint="eastAsia" w:ascii="仿宋_GB2312" w:hAnsi="仿宋_GB2312" w:eastAsia="仿宋_GB2312" w:cs="仿宋_GB2312"/>
          <w:b w:val="0"/>
          <w:bCs w:val="0"/>
          <w:color w:val="auto"/>
          <w:sz w:val="32"/>
          <w:szCs w:val="32"/>
        </w:rPr>
        <w:t>本条例所称传统村落</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是指形成较早，拥有较丰富的传统文化资源，延续耕海牧渔</w:t>
      </w:r>
      <w:r>
        <w:rPr>
          <w:rFonts w:hint="eastAsia" w:ascii="仿宋_GB2312" w:hAnsi="仿宋_GB2312" w:eastAsia="仿宋_GB2312" w:cs="仿宋_GB2312"/>
          <w:b w:val="0"/>
          <w:bCs w:val="0"/>
          <w:color w:val="auto"/>
          <w:sz w:val="32"/>
          <w:szCs w:val="32"/>
          <w:lang w:eastAsia="zh-CN"/>
        </w:rPr>
        <w:t>等</w:t>
      </w:r>
      <w:r>
        <w:rPr>
          <w:rFonts w:hint="eastAsia" w:ascii="仿宋_GB2312" w:hAnsi="仿宋_GB2312" w:eastAsia="仿宋_GB2312" w:cs="仿宋_GB2312"/>
          <w:b w:val="0"/>
          <w:bCs w:val="0"/>
          <w:color w:val="auto"/>
          <w:sz w:val="32"/>
          <w:szCs w:val="32"/>
        </w:rPr>
        <w:t>生产生</w:t>
      </w:r>
      <w:r>
        <w:rPr>
          <w:rFonts w:hint="eastAsia" w:ascii="仿宋" w:hAnsi="仿宋" w:eastAsia="仿宋" w:cs="仿宋"/>
          <w:color w:val="auto"/>
          <w:kern w:val="0"/>
          <w:sz w:val="32"/>
          <w:szCs w:val="32"/>
        </w:rPr>
        <w:t>活方式，空间格局和整体风貌保存较好，</w:t>
      </w:r>
      <w:r>
        <w:rPr>
          <w:rFonts w:hint="eastAsia" w:ascii="仿宋_GB2312" w:hAnsi="仿宋_GB2312" w:eastAsia="仿宋_GB2312" w:cs="仿宋_GB2312"/>
          <w:b w:val="0"/>
          <w:bCs w:val="0"/>
          <w:color w:val="auto"/>
          <w:sz w:val="32"/>
          <w:szCs w:val="32"/>
        </w:rPr>
        <w:t>具有较高历史、文化、科学、艺术、社会</w:t>
      </w:r>
      <w:r>
        <w:rPr>
          <w:rFonts w:hint="eastAsia" w:ascii="仿宋_GB2312" w:hAnsi="仿宋_GB2312" w:eastAsia="仿宋_GB2312" w:cs="仿宋_GB2312"/>
          <w:b w:val="0"/>
          <w:bCs w:val="0"/>
          <w:color w:val="auto"/>
          <w:sz w:val="32"/>
          <w:szCs w:val="32"/>
          <w:lang w:eastAsia="zh-CN"/>
        </w:rPr>
        <w:t>和</w:t>
      </w:r>
      <w:r>
        <w:rPr>
          <w:rFonts w:hint="eastAsia" w:ascii="仿宋_GB2312" w:hAnsi="仿宋_GB2312" w:eastAsia="仿宋_GB2312" w:cs="仿宋_GB2312"/>
          <w:b w:val="0"/>
          <w:bCs w:val="0"/>
          <w:color w:val="auto"/>
          <w:sz w:val="32"/>
          <w:szCs w:val="32"/>
        </w:rPr>
        <w:t>经济价值</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列入</w:t>
      </w:r>
      <w:r>
        <w:rPr>
          <w:rFonts w:hint="eastAsia" w:ascii="仿宋_GB2312" w:hAnsi="仿宋_GB2312" w:eastAsia="仿宋_GB2312" w:cs="仿宋_GB2312"/>
          <w:i w:val="0"/>
          <w:caps w:val="0"/>
          <w:color w:val="auto"/>
          <w:spacing w:val="0"/>
          <w:sz w:val="32"/>
          <w:szCs w:val="32"/>
          <w:shd w:val="clear" w:fill="FFFFFF"/>
        </w:rPr>
        <w:t>国家级、省</w:t>
      </w:r>
      <w:r>
        <w:rPr>
          <w:rFonts w:hint="eastAsia" w:ascii="仿宋_GB2312" w:hAnsi="仿宋_GB2312" w:eastAsia="仿宋_GB2312" w:cs="仿宋_GB2312"/>
          <w:i w:val="0"/>
          <w:caps w:val="0"/>
          <w:color w:val="auto"/>
          <w:spacing w:val="0"/>
          <w:sz w:val="32"/>
          <w:szCs w:val="32"/>
          <w:highlight w:val="none"/>
          <w:shd w:val="clear" w:fill="FFFFFF"/>
        </w:rPr>
        <w:t>级和市级传统村</w:t>
      </w:r>
      <w:r>
        <w:rPr>
          <w:rFonts w:hint="eastAsia" w:ascii="仿宋_GB2312" w:hAnsi="仿宋_GB2312" w:eastAsia="仿宋_GB2312" w:cs="仿宋_GB2312"/>
          <w:i w:val="0"/>
          <w:caps w:val="0"/>
          <w:color w:val="auto"/>
          <w:spacing w:val="0"/>
          <w:sz w:val="32"/>
          <w:szCs w:val="32"/>
          <w:shd w:val="clear" w:fill="FFFFFF"/>
        </w:rPr>
        <w:t>落名录的村落。</w:t>
      </w:r>
    </w:p>
    <w:p w14:paraId="0884A9A2">
      <w:pPr>
        <w:pStyle w:val="7"/>
        <w:keepNext w:val="0"/>
        <w:keepLines w:val="0"/>
        <w:pageBreakBefore w:val="0"/>
        <w:widowControl/>
        <w:suppressLineNumbers w:val="0"/>
        <w:shd w:val="clear" w:fill="FFFFFF"/>
        <w:kinsoku/>
        <w:wordWrap/>
        <w:overflowPunct/>
        <w:topLinePunct w:val="0"/>
        <w:autoSpaceDE/>
        <w:autoSpaceDN/>
        <w:bidi w:val="0"/>
        <w:spacing w:before="0" w:beforeAutospacing="0" w:afterAutospacing="0" w:line="576" w:lineRule="exact"/>
        <w:ind w:left="0" w:right="0" w:firstLine="640" w:firstLineChars="200"/>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黑体" w:hAnsi="黑体" w:eastAsia="黑体" w:cs="黑体"/>
          <w:b w:val="0"/>
          <w:bCs w:val="0"/>
          <w:color w:val="auto"/>
          <w:kern w:val="2"/>
          <w:sz w:val="32"/>
          <w:szCs w:val="32"/>
          <w:lang w:val="en-US" w:eastAsia="zh-CN" w:bidi="ar-SA"/>
        </w:rPr>
        <w:t>第三条  </w:t>
      </w:r>
      <w:r>
        <w:rPr>
          <w:rFonts w:hint="eastAsia" w:ascii="仿宋_GB2312" w:hAnsi="仿宋_GB2312" w:eastAsia="仿宋_GB2312" w:cs="仿宋_GB2312"/>
          <w:i w:val="0"/>
          <w:caps w:val="0"/>
          <w:color w:val="auto"/>
          <w:spacing w:val="0"/>
          <w:sz w:val="32"/>
          <w:szCs w:val="32"/>
          <w:shd w:val="clear" w:fill="FFFFFF"/>
        </w:rPr>
        <w:t>传统村落内使用传统材料、具有传统形制、运用传统工艺建造的、建成年代较远并且具有一定历史、科学、艺术、社会文化价值，基本能够反映当地城乡发展历史和地方特色，未公布为文物保护单位、文物保护点或者历史建筑的建筑物、构筑物，可以认定为传统建筑。</w:t>
      </w:r>
    </w:p>
    <w:p w14:paraId="024B63C5">
      <w:pPr>
        <w:pStyle w:val="7"/>
        <w:keepNext w:val="0"/>
        <w:keepLines w:val="0"/>
        <w:pageBreakBefore w:val="0"/>
        <w:widowControl/>
        <w:numPr>
          <w:ilvl w:val="0"/>
          <w:numId w:val="0"/>
        </w:numPr>
        <w:suppressLineNumbers w:val="0"/>
        <w:shd w:val="clear" w:fill="FFFFFF"/>
        <w:kinsoku/>
        <w:wordWrap/>
        <w:overflowPunct/>
        <w:topLinePunct w:val="0"/>
        <w:autoSpaceDE/>
        <w:autoSpaceDN/>
        <w:bidi w:val="0"/>
        <w:spacing w:before="0" w:beforeAutospacing="0" w:afterAutospacing="0" w:line="576" w:lineRule="exact"/>
        <w:ind w:right="0" w:rightChars="0" w:firstLine="640" w:firstLineChars="200"/>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区（市）传统村落保护主管部门应当会同自然资源和规划、农业农村、文化（文物）旅游等部门，编制传统建筑建议名录，报区（市）人民政府批准后公布。</w:t>
      </w:r>
    </w:p>
    <w:p w14:paraId="4A9894EB">
      <w:pPr>
        <w:keepNext w:val="0"/>
        <w:keepLines w:val="0"/>
        <w:pageBreakBefore w:val="0"/>
        <w:widowControl w:val="0"/>
        <w:numPr>
          <w:ilvl w:val="0"/>
          <w:numId w:val="0"/>
        </w:numPr>
        <w:kinsoku/>
        <w:wordWrap/>
        <w:overflowPunct/>
        <w:topLinePunct w:val="0"/>
        <w:autoSpaceDE/>
        <w:autoSpaceDN/>
        <w:bidi w:val="0"/>
        <w:adjustRightInd/>
        <w:snapToGrid/>
        <w:spacing w:before="0" w:line="576" w:lineRule="exact"/>
        <w:ind w:right="0" w:rightChars="0" w:firstLine="640" w:firstLineChars="200"/>
        <w:jc w:val="both"/>
        <w:textAlignment w:val="auto"/>
        <w:rPr>
          <w:rFonts w:hint="eastAsia" w:ascii="仿宋_GB2312" w:hAnsi="仿宋_GB2312" w:eastAsia="仿宋_GB2312" w:cs="仿宋_GB2312"/>
          <w:b w:val="0"/>
          <w:bCs w:val="0"/>
          <w:color w:val="auto"/>
          <w:sz w:val="32"/>
          <w:szCs w:val="32"/>
          <w:lang w:eastAsia="zh-CN"/>
        </w:rPr>
      </w:pPr>
      <w:r>
        <w:rPr>
          <w:rFonts w:hint="eastAsia" w:ascii="黑体" w:hAnsi="黑体" w:eastAsia="黑体" w:cs="黑体"/>
          <w:b w:val="0"/>
          <w:bCs w:val="0"/>
          <w:color w:val="auto"/>
          <w:kern w:val="2"/>
          <w:sz w:val="32"/>
          <w:szCs w:val="32"/>
          <w:lang w:val="en-US" w:eastAsia="zh-CN" w:bidi="ar-SA"/>
        </w:rPr>
        <w:t xml:space="preserve">第四条 </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b w:val="0"/>
          <w:bCs w:val="0"/>
          <w:color w:val="auto"/>
          <w:kern w:val="2"/>
          <w:sz w:val="32"/>
          <w:szCs w:val="32"/>
          <w:lang w:val="en-US" w:eastAsia="zh-CN" w:bidi="ar-SA"/>
        </w:rPr>
        <w:t>传统村落保护应当遵循整体保护、兼顾发展，活态传承、合理利用，政府引导、村民主体、社会参与的原则。坚持保护为先、利用为基、传承为本，</w:t>
      </w:r>
      <w:r>
        <w:rPr>
          <w:rFonts w:hint="default" w:ascii="仿宋_GB2312" w:hAnsi="仿宋_GB2312" w:eastAsia="仿宋_GB2312" w:cs="仿宋_GB2312"/>
          <w:b w:val="0"/>
          <w:bCs w:val="0"/>
          <w:color w:val="auto"/>
          <w:kern w:val="2"/>
          <w:sz w:val="32"/>
          <w:szCs w:val="32"/>
          <w:lang w:val="en-US" w:eastAsia="zh-CN" w:bidi="ar-SA"/>
        </w:rPr>
        <w:t>注重村落风貌完整性、文化真实性和生态可持续性</w:t>
      </w:r>
      <w:r>
        <w:rPr>
          <w:rFonts w:hint="eastAsia" w:ascii="仿宋_GB2312" w:hAnsi="仿宋_GB2312" w:eastAsia="仿宋_GB2312" w:cs="仿宋_GB2312"/>
          <w:b w:val="0"/>
          <w:bCs w:val="0"/>
          <w:color w:val="auto"/>
          <w:kern w:val="2"/>
          <w:sz w:val="32"/>
          <w:szCs w:val="32"/>
          <w:lang w:val="en-US" w:eastAsia="zh-CN" w:bidi="ar-SA"/>
        </w:rPr>
        <w:t>。</w:t>
      </w:r>
    </w:p>
    <w:p w14:paraId="3981CC0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b w:val="0"/>
          <w:bCs w:val="0"/>
          <w:color w:val="auto"/>
          <w:sz w:val="32"/>
          <w:szCs w:val="32"/>
          <w:lang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五</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市、</w:t>
      </w:r>
      <w:r>
        <w:rPr>
          <w:rFonts w:hint="eastAsia" w:ascii="仿宋_GB2312" w:hAnsi="仿宋_GB2312" w:eastAsia="仿宋_GB2312" w:cs="仿宋_GB2312"/>
          <w:b w:val="0"/>
          <w:bCs w:val="0"/>
          <w:color w:val="auto"/>
          <w:sz w:val="32"/>
          <w:szCs w:val="32"/>
          <w:lang w:val="en-US" w:eastAsia="zh-CN"/>
        </w:rPr>
        <w:t>区</w:t>
      </w:r>
      <w:r>
        <w:rPr>
          <w:rFonts w:hint="eastAsia" w:ascii="仿宋_GB2312" w:hAnsi="仿宋_GB2312" w:eastAsia="仿宋_GB2312" w:cs="仿宋_GB2312"/>
          <w:b w:val="0"/>
          <w:bCs w:val="0"/>
          <w:color w:val="auto"/>
          <w:sz w:val="32"/>
          <w:szCs w:val="32"/>
        </w:rPr>
        <w:t>（市）人民政府应当加强对传统村落保护</w:t>
      </w:r>
      <w:r>
        <w:rPr>
          <w:rFonts w:hint="eastAsia" w:ascii="仿宋_GB2312" w:hAnsi="仿宋_GB2312" w:eastAsia="仿宋_GB2312" w:cs="仿宋_GB2312"/>
          <w:b w:val="0"/>
          <w:bCs w:val="0"/>
          <w:color w:val="auto"/>
          <w:sz w:val="32"/>
          <w:szCs w:val="32"/>
          <w:lang w:val="en-US" w:eastAsia="zh-CN"/>
        </w:rPr>
        <w:t>利用</w:t>
      </w:r>
      <w:r>
        <w:rPr>
          <w:rFonts w:hint="eastAsia" w:ascii="仿宋_GB2312" w:hAnsi="仿宋_GB2312" w:eastAsia="仿宋_GB2312" w:cs="仿宋_GB2312"/>
          <w:b w:val="0"/>
          <w:bCs w:val="0"/>
          <w:color w:val="auto"/>
          <w:sz w:val="32"/>
          <w:szCs w:val="32"/>
        </w:rPr>
        <w:t>工作的领导，将传统村落保护</w:t>
      </w:r>
      <w:r>
        <w:rPr>
          <w:rFonts w:hint="eastAsia" w:ascii="仿宋_GB2312" w:hAnsi="仿宋_GB2312" w:eastAsia="仿宋_GB2312" w:cs="仿宋_GB2312"/>
          <w:b w:val="0"/>
          <w:bCs w:val="0"/>
          <w:color w:val="auto"/>
          <w:sz w:val="32"/>
          <w:szCs w:val="32"/>
          <w:lang w:val="en-US" w:eastAsia="zh-CN"/>
        </w:rPr>
        <w:t>利用</w:t>
      </w:r>
      <w:r>
        <w:rPr>
          <w:rFonts w:hint="eastAsia" w:ascii="仿宋_GB2312" w:hAnsi="仿宋_GB2312" w:eastAsia="仿宋_GB2312" w:cs="仿宋_GB2312"/>
          <w:b w:val="0"/>
          <w:bCs w:val="0"/>
          <w:color w:val="auto"/>
          <w:sz w:val="32"/>
          <w:szCs w:val="32"/>
        </w:rPr>
        <w:t>纳入国民经济和社会发展规划，</w:t>
      </w:r>
      <w:r>
        <w:rPr>
          <w:rFonts w:hint="eastAsia" w:ascii="仿宋_GB2312" w:hAnsi="仿宋_GB2312" w:eastAsia="仿宋_GB2312" w:cs="仿宋_GB2312"/>
          <w:b w:val="0"/>
          <w:bCs w:val="0"/>
          <w:color w:val="auto"/>
          <w:sz w:val="32"/>
          <w:szCs w:val="32"/>
          <w:lang w:val="en-US" w:eastAsia="zh-CN"/>
        </w:rPr>
        <w:t>建立</w:t>
      </w:r>
      <w:r>
        <w:rPr>
          <w:rFonts w:hint="eastAsia" w:ascii="仿宋_GB2312" w:hAnsi="仿宋_GB2312" w:eastAsia="仿宋_GB2312" w:cs="仿宋_GB2312"/>
          <w:b w:val="0"/>
          <w:bCs w:val="0"/>
          <w:color w:val="auto"/>
          <w:sz w:val="32"/>
          <w:szCs w:val="32"/>
        </w:rPr>
        <w:t>健全传统村落保护</w:t>
      </w:r>
      <w:r>
        <w:rPr>
          <w:rFonts w:hint="eastAsia" w:ascii="仿宋_GB2312" w:hAnsi="仿宋_GB2312" w:eastAsia="仿宋_GB2312" w:cs="仿宋_GB2312"/>
          <w:b w:val="0"/>
          <w:bCs w:val="0"/>
          <w:color w:val="auto"/>
          <w:sz w:val="32"/>
          <w:szCs w:val="32"/>
          <w:lang w:val="en-US" w:eastAsia="zh-CN"/>
        </w:rPr>
        <w:t>利用</w:t>
      </w:r>
      <w:r>
        <w:rPr>
          <w:rFonts w:hint="eastAsia" w:ascii="仿宋_GB2312" w:hAnsi="仿宋_GB2312" w:eastAsia="仿宋_GB2312" w:cs="仿宋_GB2312"/>
          <w:b w:val="0"/>
          <w:bCs w:val="0"/>
          <w:color w:val="auto"/>
          <w:sz w:val="32"/>
          <w:szCs w:val="32"/>
        </w:rPr>
        <w:t>工作协调机制，解决传统村落保护</w:t>
      </w:r>
      <w:r>
        <w:rPr>
          <w:rFonts w:hint="eastAsia" w:ascii="仿宋_GB2312" w:hAnsi="仿宋_GB2312" w:eastAsia="仿宋_GB2312" w:cs="仿宋_GB2312"/>
          <w:b w:val="0"/>
          <w:bCs w:val="0"/>
          <w:color w:val="auto"/>
          <w:sz w:val="32"/>
          <w:szCs w:val="32"/>
          <w:lang w:val="en-US" w:eastAsia="zh-CN"/>
        </w:rPr>
        <w:t>利用</w:t>
      </w:r>
      <w:r>
        <w:rPr>
          <w:rFonts w:hint="eastAsia" w:ascii="仿宋_GB2312" w:hAnsi="仿宋_GB2312" w:eastAsia="仿宋_GB2312" w:cs="仿宋_GB2312"/>
          <w:b w:val="0"/>
          <w:bCs w:val="0"/>
          <w:color w:val="auto"/>
          <w:sz w:val="32"/>
          <w:szCs w:val="32"/>
        </w:rPr>
        <w:t>中的重大问题</w:t>
      </w:r>
      <w:r>
        <w:rPr>
          <w:rFonts w:hint="eastAsia" w:ascii="仿宋_GB2312" w:hAnsi="仿宋_GB2312" w:eastAsia="仿宋_GB2312" w:cs="仿宋_GB2312"/>
          <w:b w:val="0"/>
          <w:bCs w:val="0"/>
          <w:color w:val="auto"/>
          <w:sz w:val="32"/>
          <w:szCs w:val="32"/>
          <w:lang w:eastAsia="zh-CN"/>
        </w:rPr>
        <w:t>，加大传统村落保护资金投入和扶持力度，将传统村落保护经费列入本级财政预算，用于传统村落保护规划编制、传统风貌修复、基础设施建设、传统建筑抢救修缮、传统建筑工匠培训和宣传推广等保护和利用工作。</w:t>
      </w:r>
    </w:p>
    <w:p w14:paraId="52204A5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color="auto" w:fill="auto"/>
        </w:rPr>
      </w:pPr>
      <w:r>
        <w:rPr>
          <w:rFonts w:hint="eastAsia" w:ascii="仿宋_GB2312" w:hAnsi="仿宋_GB2312" w:eastAsia="仿宋_GB2312" w:cs="仿宋_GB2312"/>
          <w:i w:val="0"/>
          <w:caps w:val="0"/>
          <w:color w:val="auto"/>
          <w:spacing w:val="0"/>
          <w:sz w:val="32"/>
          <w:szCs w:val="32"/>
          <w:shd w:val="clear" w:color="auto" w:fill="auto"/>
        </w:rPr>
        <w:t>各级人民政府可以依照有关规定统筹使用各类涉及传统村落的财政资金，支持传统村落保护和利用工作。</w:t>
      </w:r>
    </w:p>
    <w:p w14:paraId="79C44685">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六</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eastAsia="zh-CN"/>
        </w:rPr>
        <w:t xml:space="preserve">  </w:t>
      </w:r>
      <w:r>
        <w:rPr>
          <w:rFonts w:hint="eastAsia" w:ascii="仿宋_GB2312" w:hAnsi="仿宋_GB2312" w:eastAsia="仿宋_GB2312" w:cs="仿宋_GB2312"/>
          <w:b w:val="0"/>
          <w:bCs w:val="0"/>
          <w:color w:val="auto"/>
          <w:sz w:val="32"/>
          <w:szCs w:val="32"/>
        </w:rPr>
        <w:t>市、区（市）</w:t>
      </w:r>
      <w:r>
        <w:rPr>
          <w:rFonts w:hint="eastAsia" w:ascii="仿宋_GB2312" w:hAnsi="仿宋_GB2312" w:eastAsia="仿宋_GB2312" w:cs="仿宋_GB2312"/>
          <w:b w:val="0"/>
          <w:bCs w:val="0"/>
          <w:color w:val="auto"/>
          <w:sz w:val="32"/>
          <w:szCs w:val="32"/>
          <w:lang w:eastAsia="zh-CN"/>
        </w:rPr>
        <w:t>住房和城乡建设</w:t>
      </w:r>
      <w:r>
        <w:rPr>
          <w:rFonts w:hint="eastAsia" w:ascii="仿宋_GB2312" w:hAnsi="仿宋_GB2312" w:eastAsia="仿宋_GB2312" w:cs="仿宋_GB2312"/>
          <w:b w:val="0"/>
          <w:bCs w:val="0"/>
          <w:color w:val="auto"/>
          <w:sz w:val="32"/>
          <w:szCs w:val="32"/>
        </w:rPr>
        <w:t>部门负责本行政区域内传统村落保护和利用工作的指导</w:t>
      </w:r>
      <w:r>
        <w:rPr>
          <w:rFonts w:hint="eastAsia" w:ascii="仿宋_GB2312" w:hAnsi="仿宋_GB2312" w:eastAsia="仿宋_GB2312" w:cs="仿宋_GB2312"/>
          <w:b w:val="0"/>
          <w:bCs w:val="0"/>
          <w:color w:val="auto"/>
          <w:sz w:val="32"/>
          <w:szCs w:val="32"/>
          <w:lang w:eastAsia="zh-CN"/>
        </w:rPr>
        <w:t>和</w:t>
      </w:r>
      <w:r>
        <w:rPr>
          <w:rFonts w:hint="eastAsia" w:ascii="仿宋_GB2312" w:hAnsi="仿宋_GB2312" w:eastAsia="仿宋_GB2312" w:cs="仿宋_GB2312"/>
          <w:b w:val="0"/>
          <w:bCs w:val="0"/>
          <w:color w:val="auto"/>
          <w:sz w:val="32"/>
          <w:szCs w:val="32"/>
        </w:rPr>
        <w:t>监督管理</w:t>
      </w:r>
      <w:r>
        <w:rPr>
          <w:rFonts w:hint="eastAsia" w:ascii="仿宋_GB2312" w:hAnsi="仿宋_GB2312" w:eastAsia="仿宋_GB2312" w:cs="仿宋_GB2312"/>
          <w:b w:val="0"/>
          <w:bCs w:val="0"/>
          <w:color w:val="auto"/>
          <w:sz w:val="32"/>
          <w:szCs w:val="32"/>
          <w:lang w:eastAsia="zh-CN"/>
        </w:rPr>
        <w:t>工作</w:t>
      </w:r>
      <w:r>
        <w:rPr>
          <w:rFonts w:hint="eastAsia" w:ascii="仿宋_GB2312" w:hAnsi="仿宋_GB2312" w:eastAsia="仿宋_GB2312" w:cs="仿宋_GB2312"/>
          <w:b w:val="0"/>
          <w:bCs w:val="0"/>
          <w:color w:val="auto"/>
          <w:sz w:val="32"/>
          <w:szCs w:val="32"/>
        </w:rPr>
        <w:t>。</w:t>
      </w:r>
    </w:p>
    <w:p w14:paraId="3CFBF902">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财政部门负责传统村落保护和</w:t>
      </w:r>
      <w:r>
        <w:rPr>
          <w:rFonts w:hint="eastAsia" w:ascii="仿宋_GB2312" w:hAnsi="仿宋_GB2312" w:eastAsia="仿宋_GB2312" w:cs="仿宋_GB2312"/>
          <w:b w:val="0"/>
          <w:bCs w:val="0"/>
          <w:color w:val="auto"/>
          <w:sz w:val="32"/>
          <w:szCs w:val="32"/>
          <w:lang w:eastAsia="zh-CN"/>
        </w:rPr>
        <w:t>利用</w:t>
      </w:r>
      <w:r>
        <w:rPr>
          <w:rFonts w:hint="eastAsia" w:ascii="仿宋_GB2312" w:hAnsi="仿宋_GB2312" w:eastAsia="仿宋_GB2312" w:cs="仿宋_GB2312"/>
          <w:b w:val="0"/>
          <w:bCs w:val="0"/>
          <w:color w:val="auto"/>
          <w:sz w:val="32"/>
          <w:szCs w:val="32"/>
        </w:rPr>
        <w:t>资金的筹集，纳入财政预算</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并按资金管理规定做好资金下拨、使用管理等工作。</w:t>
      </w:r>
    </w:p>
    <w:p w14:paraId="3B720791">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自然资源</w:t>
      </w:r>
      <w:r>
        <w:rPr>
          <w:rFonts w:hint="eastAsia" w:ascii="仿宋_GB2312" w:hAnsi="仿宋_GB2312" w:eastAsia="仿宋_GB2312" w:cs="仿宋_GB2312"/>
          <w:b w:val="0"/>
          <w:bCs w:val="0"/>
          <w:color w:val="auto"/>
          <w:sz w:val="32"/>
          <w:szCs w:val="32"/>
          <w:lang w:eastAsia="zh-CN"/>
        </w:rPr>
        <w:t>和规划</w:t>
      </w:r>
      <w:r>
        <w:rPr>
          <w:rFonts w:hint="eastAsia" w:ascii="仿宋_GB2312" w:hAnsi="仿宋_GB2312" w:eastAsia="仿宋_GB2312" w:cs="仿宋_GB2312"/>
          <w:b w:val="0"/>
          <w:bCs w:val="0"/>
          <w:color w:val="auto"/>
          <w:sz w:val="32"/>
          <w:szCs w:val="32"/>
        </w:rPr>
        <w:t>部门负责协助做好传统村落保护规划编制的审查工作</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负责传统村落建设用地的申报和用地手续办理</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 w:eastAsia="zh-CN"/>
        </w:rPr>
        <w:t>按职责指导镇街</w:t>
      </w:r>
      <w:r>
        <w:rPr>
          <w:rFonts w:hint="eastAsia" w:ascii="仿宋_GB2312" w:hAnsi="仿宋_GB2312" w:eastAsia="仿宋_GB2312" w:cs="仿宋_GB2312"/>
          <w:b w:val="0"/>
          <w:bCs w:val="0"/>
          <w:color w:val="auto"/>
          <w:sz w:val="32"/>
          <w:szCs w:val="32"/>
          <w:lang w:val="en-US" w:eastAsia="zh-CN"/>
        </w:rPr>
        <w:t>查处传统村落规划范围村民违法占地、违法建设行为。</w:t>
      </w:r>
    </w:p>
    <w:p w14:paraId="54C90E30">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lang w:eastAsia="zh-CN"/>
        </w:rPr>
        <w:t>生态环境</w:t>
      </w:r>
      <w:r>
        <w:rPr>
          <w:rFonts w:hint="eastAsia" w:ascii="仿宋_GB2312" w:hAnsi="仿宋_GB2312" w:eastAsia="仿宋_GB2312" w:cs="仿宋_GB2312"/>
          <w:b w:val="0"/>
          <w:bCs w:val="0"/>
          <w:color w:val="auto"/>
          <w:sz w:val="32"/>
          <w:szCs w:val="32"/>
          <w:highlight w:val="none"/>
        </w:rPr>
        <w:t>部门负责做好传统村落规划范围环境保护</w:t>
      </w:r>
      <w:r>
        <w:rPr>
          <w:rFonts w:hint="eastAsia" w:ascii="仿宋_GB2312" w:hAnsi="仿宋_GB2312" w:eastAsia="仿宋_GB2312" w:cs="仿宋_GB2312"/>
          <w:b w:val="0"/>
          <w:bCs w:val="0"/>
          <w:color w:val="auto"/>
          <w:sz w:val="32"/>
          <w:szCs w:val="32"/>
          <w:highlight w:val="none"/>
          <w:lang w:eastAsia="zh-CN"/>
        </w:rPr>
        <w:t>相关</w:t>
      </w:r>
      <w:r>
        <w:rPr>
          <w:rFonts w:hint="eastAsia" w:ascii="仿宋_GB2312" w:hAnsi="仿宋_GB2312" w:eastAsia="仿宋_GB2312" w:cs="仿宋_GB2312"/>
          <w:b w:val="0"/>
          <w:bCs w:val="0"/>
          <w:color w:val="auto"/>
          <w:sz w:val="32"/>
          <w:szCs w:val="32"/>
          <w:highlight w:val="none"/>
        </w:rPr>
        <w:t>工作。</w:t>
      </w:r>
    </w:p>
    <w:p w14:paraId="2A945AAD">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strike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rPr>
        <w:t>文化旅游部门负责对传统村落</w:t>
      </w:r>
      <w:r>
        <w:rPr>
          <w:rFonts w:hint="eastAsia" w:ascii="仿宋_GB2312" w:hAnsi="仿宋_GB2312" w:eastAsia="仿宋_GB2312" w:cs="仿宋_GB2312"/>
          <w:b w:val="0"/>
          <w:bCs w:val="0"/>
          <w:color w:val="auto"/>
          <w:sz w:val="32"/>
          <w:szCs w:val="32"/>
          <w:highlight w:val="none"/>
          <w:lang w:eastAsia="zh-CN"/>
        </w:rPr>
        <w:t>中</w:t>
      </w:r>
      <w:r>
        <w:rPr>
          <w:rFonts w:hint="eastAsia" w:ascii="仿宋_GB2312" w:hAnsi="仿宋_GB2312" w:eastAsia="仿宋_GB2312" w:cs="仿宋_GB2312"/>
          <w:b w:val="0"/>
          <w:bCs w:val="0"/>
          <w:color w:val="auto"/>
          <w:sz w:val="32"/>
          <w:szCs w:val="32"/>
          <w:highlight w:val="none"/>
        </w:rPr>
        <w:t>文物和非物质文化遗产保护利用工作的指导和监督管理工作。开展非物质文化遗产代表性项目、代表性传承人的评审认定工作。指导项目单位开展文物修缮等保护利用项目。</w:t>
      </w:r>
    </w:p>
    <w:p w14:paraId="10B38231">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农业农村部门负责传统村落内宅基地管理、指导农业产业发展，对列入传统村落名录的村庄优先纳入乡村振兴样板片区等试点建设，统筹涉农资金优先支持传统村落发展。</w:t>
      </w:r>
    </w:p>
    <w:p w14:paraId="1ADC2A63">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发展</w:t>
      </w:r>
      <w:r>
        <w:rPr>
          <w:rFonts w:hint="eastAsia" w:ascii="仿宋_GB2312" w:hAnsi="仿宋_GB2312" w:eastAsia="仿宋_GB2312" w:cs="仿宋_GB2312"/>
          <w:b w:val="0"/>
          <w:bCs w:val="0"/>
          <w:color w:val="auto"/>
          <w:sz w:val="32"/>
          <w:szCs w:val="32"/>
          <w:highlight w:val="none"/>
          <w:lang w:val="en-US" w:eastAsia="zh-CN"/>
        </w:rPr>
        <w:t>和</w:t>
      </w:r>
      <w:r>
        <w:rPr>
          <w:rFonts w:hint="eastAsia" w:ascii="仿宋_GB2312" w:hAnsi="仿宋_GB2312" w:eastAsia="仿宋_GB2312" w:cs="仿宋_GB2312"/>
          <w:b w:val="0"/>
          <w:bCs w:val="0"/>
          <w:color w:val="auto"/>
          <w:sz w:val="32"/>
          <w:szCs w:val="32"/>
          <w:highlight w:val="none"/>
        </w:rPr>
        <w:t>改革、公安、</w:t>
      </w:r>
      <w:r>
        <w:rPr>
          <w:rFonts w:hint="eastAsia" w:ascii="仿宋_GB2312" w:hAnsi="仿宋_GB2312" w:eastAsia="仿宋_GB2312" w:cs="仿宋_GB2312"/>
          <w:b w:val="0"/>
          <w:bCs w:val="0"/>
          <w:color w:val="auto"/>
          <w:sz w:val="32"/>
          <w:szCs w:val="32"/>
          <w:highlight w:val="none"/>
          <w:lang w:val="en-US" w:eastAsia="zh-CN"/>
        </w:rPr>
        <w:t>交通运输、水务、民族宗教等有关部门以及消防救援机构</w:t>
      </w:r>
      <w:r>
        <w:rPr>
          <w:rFonts w:hint="eastAsia" w:ascii="仿宋_GB2312" w:hAnsi="仿宋_GB2312" w:eastAsia="仿宋_GB2312" w:cs="仿宋_GB2312"/>
          <w:b w:val="0"/>
          <w:bCs w:val="0"/>
          <w:color w:val="auto"/>
          <w:sz w:val="32"/>
          <w:szCs w:val="32"/>
          <w:highlight w:val="none"/>
        </w:rPr>
        <w:t>按照各自职责，做好传统村落保护</w:t>
      </w:r>
      <w:r>
        <w:rPr>
          <w:rFonts w:hint="eastAsia" w:ascii="仿宋_GB2312" w:hAnsi="仿宋_GB2312" w:eastAsia="仿宋_GB2312" w:cs="仿宋_GB2312"/>
          <w:b w:val="0"/>
          <w:bCs w:val="0"/>
          <w:color w:val="auto"/>
          <w:sz w:val="32"/>
          <w:szCs w:val="32"/>
          <w:highlight w:val="none"/>
          <w:lang w:val="en-US" w:eastAsia="zh-CN"/>
        </w:rPr>
        <w:t>利用</w:t>
      </w:r>
      <w:r>
        <w:rPr>
          <w:rFonts w:hint="eastAsia" w:ascii="仿宋_GB2312" w:hAnsi="仿宋_GB2312" w:eastAsia="仿宋_GB2312" w:cs="仿宋_GB2312"/>
          <w:b w:val="0"/>
          <w:bCs w:val="0"/>
          <w:color w:val="auto"/>
          <w:sz w:val="32"/>
          <w:szCs w:val="32"/>
          <w:highlight w:val="none"/>
        </w:rPr>
        <w:t>相关工作。</w:t>
      </w:r>
    </w:p>
    <w:p w14:paraId="413CE33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七</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eastAsia="zh-CN"/>
        </w:rPr>
        <w:t xml:space="preserve">  </w:t>
      </w:r>
      <w:r>
        <w:rPr>
          <w:rFonts w:hint="eastAsia" w:ascii="仿宋_GB2312" w:hAnsi="仿宋_GB2312" w:eastAsia="仿宋_GB2312" w:cs="仿宋_GB2312"/>
          <w:b w:val="0"/>
          <w:bCs w:val="0"/>
          <w:color w:val="auto"/>
          <w:sz w:val="32"/>
          <w:szCs w:val="32"/>
        </w:rPr>
        <w:t>传统村落所在地</w:t>
      </w:r>
      <w:r>
        <w:rPr>
          <w:rFonts w:hint="eastAsia" w:ascii="仿宋_GB2312" w:hAnsi="仿宋_GB2312" w:eastAsia="仿宋_GB2312" w:cs="仿宋_GB2312"/>
          <w:b w:val="0"/>
          <w:bCs w:val="0"/>
          <w:color w:val="auto"/>
          <w:sz w:val="32"/>
          <w:szCs w:val="32"/>
          <w:lang w:eastAsia="zh-CN"/>
        </w:rPr>
        <w:t>的</w:t>
      </w:r>
      <w:r>
        <w:rPr>
          <w:rFonts w:hint="eastAsia" w:ascii="仿宋_GB2312" w:hAnsi="仿宋_GB2312" w:eastAsia="仿宋_GB2312" w:cs="仿宋_GB2312"/>
          <w:b w:val="0"/>
          <w:bCs w:val="0"/>
          <w:color w:val="auto"/>
          <w:sz w:val="32"/>
          <w:szCs w:val="32"/>
        </w:rPr>
        <w:t>镇人民政府、街道办事处</w:t>
      </w:r>
      <w:r>
        <w:rPr>
          <w:rFonts w:hint="eastAsia" w:ascii="仿宋_GB2312" w:hAnsi="仿宋_GB2312" w:eastAsia="仿宋_GB2312" w:cs="仿宋_GB2312"/>
          <w:i w:val="0"/>
          <w:caps w:val="0"/>
          <w:color w:val="auto"/>
          <w:spacing w:val="0"/>
          <w:sz w:val="32"/>
          <w:szCs w:val="32"/>
          <w:shd w:val="clear" w:fill="FFFFFF"/>
        </w:rPr>
        <w:t>应当加强传统村落的日常管理，履行下列工作职责:</w:t>
      </w:r>
    </w:p>
    <w:p w14:paraId="4DB4676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（一）组织编制传统村落保护规划；</w:t>
      </w:r>
    </w:p>
    <w:p w14:paraId="367CAF0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（二）</w:t>
      </w:r>
      <w:r>
        <w:rPr>
          <w:rFonts w:hint="eastAsia" w:ascii="仿宋_GB2312" w:hAnsi="仿宋_GB2312" w:eastAsia="仿宋_GB2312" w:cs="仿宋_GB2312"/>
          <w:i w:val="0"/>
          <w:caps w:val="0"/>
          <w:color w:val="auto"/>
          <w:spacing w:val="0"/>
          <w:kern w:val="0"/>
          <w:sz w:val="32"/>
          <w:szCs w:val="32"/>
          <w:shd w:val="clear" w:fill="FFFFFF"/>
          <w:lang w:val="en-US" w:eastAsia="zh-CN" w:bidi="ar"/>
        </w:rPr>
        <w:t>开展传统民居和传统文化项目普查登记工作，</w:t>
      </w:r>
      <w:r>
        <w:rPr>
          <w:rFonts w:hint="eastAsia" w:ascii="仿宋_GB2312" w:hAnsi="仿宋_GB2312" w:eastAsia="仿宋_GB2312" w:cs="仿宋_GB2312"/>
          <w:i w:val="0"/>
          <w:caps w:val="0"/>
          <w:color w:val="auto"/>
          <w:spacing w:val="0"/>
          <w:sz w:val="32"/>
          <w:szCs w:val="32"/>
          <w:shd w:val="clear" w:fill="FFFFFF"/>
        </w:rPr>
        <w:t>制定传统村落保护</w:t>
      </w:r>
      <w:r>
        <w:rPr>
          <w:rFonts w:hint="eastAsia" w:ascii="仿宋_GB2312" w:hAnsi="仿宋_GB2312" w:eastAsia="仿宋_GB2312" w:cs="仿宋_GB2312"/>
          <w:i w:val="0"/>
          <w:caps w:val="0"/>
          <w:color w:val="auto"/>
          <w:spacing w:val="0"/>
          <w:sz w:val="32"/>
          <w:szCs w:val="32"/>
          <w:shd w:val="clear" w:fill="FFFFFF"/>
          <w:lang w:eastAsia="zh-CN"/>
        </w:rPr>
        <w:t>利用</w:t>
      </w:r>
      <w:r>
        <w:rPr>
          <w:rFonts w:hint="eastAsia" w:ascii="仿宋_GB2312" w:hAnsi="仿宋_GB2312" w:eastAsia="仿宋_GB2312" w:cs="仿宋_GB2312"/>
          <w:i w:val="0"/>
          <w:caps w:val="0"/>
          <w:color w:val="auto"/>
          <w:spacing w:val="0"/>
          <w:sz w:val="32"/>
          <w:szCs w:val="32"/>
          <w:shd w:val="clear" w:fill="FFFFFF"/>
        </w:rPr>
        <w:t>实施方案，并组织实施；</w:t>
      </w:r>
    </w:p>
    <w:p w14:paraId="682B57C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eastAsia="zh-CN"/>
        </w:rPr>
        <w:t>（三）</w:t>
      </w:r>
      <w:r>
        <w:rPr>
          <w:rFonts w:hint="eastAsia" w:ascii="仿宋_GB2312" w:hAnsi="仿宋_GB2312" w:eastAsia="仿宋_GB2312" w:cs="仿宋_GB2312"/>
          <w:i w:val="0"/>
          <w:caps w:val="0"/>
          <w:color w:val="auto"/>
          <w:spacing w:val="0"/>
          <w:kern w:val="0"/>
          <w:sz w:val="32"/>
          <w:szCs w:val="32"/>
          <w:shd w:val="clear" w:fill="FFFFFF"/>
          <w:lang w:val="en-US" w:eastAsia="zh-CN" w:bidi="ar"/>
        </w:rPr>
        <w:t>协调或者</w:t>
      </w:r>
      <w:r>
        <w:rPr>
          <w:rFonts w:hint="eastAsia" w:ascii="仿宋_GB2312" w:hAnsi="仿宋_GB2312" w:eastAsia="仿宋_GB2312" w:cs="仿宋_GB2312"/>
          <w:i w:val="0"/>
          <w:caps w:val="0"/>
          <w:color w:val="auto"/>
          <w:spacing w:val="0"/>
          <w:sz w:val="32"/>
          <w:szCs w:val="32"/>
          <w:shd w:val="clear" w:fill="FFFFFF"/>
        </w:rPr>
        <w:t>组织实施传统村落风貌改造、保护</w:t>
      </w:r>
      <w:r>
        <w:rPr>
          <w:rFonts w:hint="eastAsia" w:ascii="仿宋_GB2312" w:hAnsi="仿宋_GB2312" w:eastAsia="仿宋_GB2312" w:cs="仿宋_GB2312"/>
          <w:i w:val="0"/>
          <w:caps w:val="0"/>
          <w:color w:val="auto"/>
          <w:spacing w:val="0"/>
          <w:sz w:val="32"/>
          <w:szCs w:val="32"/>
          <w:shd w:val="clear" w:fill="FFFFFF"/>
          <w:lang w:eastAsia="zh-CN"/>
        </w:rPr>
        <w:t>利用</w:t>
      </w:r>
      <w:r>
        <w:rPr>
          <w:rFonts w:hint="eastAsia" w:ascii="仿宋_GB2312" w:hAnsi="仿宋_GB2312" w:eastAsia="仿宋_GB2312" w:cs="仿宋_GB2312"/>
          <w:i w:val="0"/>
          <w:caps w:val="0"/>
          <w:color w:val="auto"/>
          <w:spacing w:val="0"/>
          <w:sz w:val="32"/>
          <w:szCs w:val="32"/>
          <w:shd w:val="clear" w:fill="FFFFFF"/>
        </w:rPr>
        <w:t>项目；</w:t>
      </w:r>
    </w:p>
    <w:p w14:paraId="258939A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四</w:t>
      </w:r>
      <w:r>
        <w:rPr>
          <w:rFonts w:hint="eastAsia" w:ascii="仿宋_GB2312" w:hAnsi="仿宋_GB2312" w:eastAsia="仿宋_GB2312" w:cs="仿宋_GB2312"/>
          <w:i w:val="0"/>
          <w:caps w:val="0"/>
          <w:color w:val="auto"/>
          <w:spacing w:val="0"/>
          <w:sz w:val="32"/>
          <w:szCs w:val="32"/>
          <w:shd w:val="clear" w:fill="FFFFFF"/>
        </w:rPr>
        <w:t>）完善传统村落基础设施、公共服务设施，改善人居环境；</w:t>
      </w:r>
    </w:p>
    <w:p w14:paraId="72852A3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五</w:t>
      </w:r>
      <w:r>
        <w:rPr>
          <w:rFonts w:hint="eastAsia" w:ascii="仿宋_GB2312" w:hAnsi="仿宋_GB2312" w:eastAsia="仿宋_GB2312" w:cs="仿宋_GB2312"/>
          <w:i w:val="0"/>
          <w:caps w:val="0"/>
          <w:color w:val="auto"/>
          <w:spacing w:val="0"/>
          <w:sz w:val="32"/>
          <w:szCs w:val="32"/>
          <w:shd w:val="clear" w:fill="FFFFFF"/>
        </w:rPr>
        <w:t>）依法劝阻、制止违反传统村落保护规划的行为；</w:t>
      </w:r>
    </w:p>
    <w:p w14:paraId="4248B8A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六</w:t>
      </w:r>
      <w:r>
        <w:rPr>
          <w:rFonts w:hint="eastAsia" w:ascii="仿宋_GB2312" w:hAnsi="仿宋_GB2312" w:eastAsia="仿宋_GB2312" w:cs="仿宋_GB2312"/>
          <w:i w:val="0"/>
          <w:caps w:val="0"/>
          <w:color w:val="auto"/>
          <w:spacing w:val="0"/>
          <w:sz w:val="32"/>
          <w:szCs w:val="32"/>
          <w:shd w:val="clear" w:fill="FFFFFF"/>
        </w:rPr>
        <w:t>）</w:t>
      </w:r>
      <w:r>
        <w:rPr>
          <w:rFonts w:hint="default" w:ascii="仿宋_GB2312" w:hAnsi="仿宋_GB2312" w:eastAsia="仿宋_GB2312" w:cs="仿宋_GB2312"/>
          <w:i w:val="0"/>
          <w:caps w:val="0"/>
          <w:color w:val="auto"/>
          <w:spacing w:val="0"/>
          <w:sz w:val="32"/>
          <w:szCs w:val="32"/>
          <w:shd w:val="clear" w:fill="FFFFFF"/>
          <w:lang w:val="en" w:eastAsia="zh-CN"/>
        </w:rPr>
        <w:t>指导、支持和帮助村民委员会开展群众性的消防工作</w:t>
      </w:r>
      <w:r>
        <w:rPr>
          <w:rFonts w:hint="eastAsia" w:ascii="仿宋_GB2312" w:hAnsi="仿宋_GB2312" w:eastAsia="仿宋_GB2312" w:cs="仿宋_GB2312"/>
          <w:i w:val="0"/>
          <w:caps w:val="0"/>
          <w:color w:val="auto"/>
          <w:spacing w:val="0"/>
          <w:sz w:val="32"/>
          <w:szCs w:val="32"/>
          <w:shd w:val="clear" w:fill="FFFFFF"/>
          <w:lang w:val="en-US" w:eastAsia="zh-CN"/>
        </w:rPr>
        <w:t>；</w:t>
      </w:r>
    </w:p>
    <w:p w14:paraId="2414A8D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七</w:t>
      </w:r>
      <w:r>
        <w:rPr>
          <w:rFonts w:hint="eastAsia" w:ascii="仿宋_GB2312" w:hAnsi="仿宋_GB2312" w:eastAsia="仿宋_GB2312" w:cs="仿宋_GB2312"/>
          <w:i w:val="0"/>
          <w:caps w:val="0"/>
          <w:color w:val="auto"/>
          <w:spacing w:val="0"/>
          <w:sz w:val="32"/>
          <w:szCs w:val="32"/>
          <w:shd w:val="clear" w:fill="FFFFFF"/>
        </w:rPr>
        <w:t>）指导村民委员会做好传统村落保护</w:t>
      </w:r>
      <w:r>
        <w:rPr>
          <w:rFonts w:hint="eastAsia" w:ascii="仿宋_GB2312" w:hAnsi="仿宋_GB2312" w:eastAsia="仿宋_GB2312" w:cs="仿宋_GB2312"/>
          <w:i w:val="0"/>
          <w:caps w:val="0"/>
          <w:color w:val="auto"/>
          <w:spacing w:val="0"/>
          <w:sz w:val="32"/>
          <w:szCs w:val="32"/>
          <w:shd w:val="clear" w:fill="FFFFFF"/>
          <w:lang w:eastAsia="zh-CN"/>
        </w:rPr>
        <w:t>利用</w:t>
      </w:r>
      <w:r>
        <w:rPr>
          <w:rFonts w:hint="eastAsia" w:ascii="仿宋_GB2312" w:hAnsi="仿宋_GB2312" w:eastAsia="仿宋_GB2312" w:cs="仿宋_GB2312"/>
          <w:i w:val="0"/>
          <w:caps w:val="0"/>
          <w:strike w:val="0"/>
          <w:dstrike w:val="0"/>
          <w:color w:val="auto"/>
          <w:spacing w:val="0"/>
          <w:sz w:val="32"/>
          <w:szCs w:val="32"/>
          <w:shd w:val="clear" w:fill="FFFFFF"/>
          <w:lang w:eastAsia="zh-CN"/>
        </w:rPr>
        <w:t>和非物质文化遗产的挖掘、推荐、保护、传承工作。</w:t>
      </w:r>
    </w:p>
    <w:p w14:paraId="1344C56E">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八</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eastAsia="zh-CN"/>
        </w:rPr>
        <w:t xml:space="preserve">  </w:t>
      </w:r>
      <w:r>
        <w:rPr>
          <w:rFonts w:hint="eastAsia" w:ascii="仿宋_GB2312" w:hAnsi="仿宋_GB2312" w:eastAsia="仿宋_GB2312" w:cs="仿宋_GB2312"/>
          <w:b w:val="0"/>
          <w:bCs w:val="0"/>
          <w:color w:val="auto"/>
          <w:sz w:val="32"/>
          <w:szCs w:val="32"/>
        </w:rPr>
        <w:t>传统村落所在地村民委员会应当履行下列职责：</w:t>
      </w:r>
    </w:p>
    <w:p w14:paraId="2E6EFB2C">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（一）参与传统村落保护规划的编制和实施，宣传传统村落保护的相关法律、法规；</w:t>
      </w:r>
    </w:p>
    <w:p w14:paraId="568B59B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i w:val="0"/>
          <w:caps w:val="0"/>
          <w:color w:val="auto"/>
          <w:spacing w:val="0"/>
          <w:sz w:val="32"/>
          <w:szCs w:val="32"/>
          <w:shd w:val="clear" w:fill="FFFFFF"/>
          <w:lang w:eastAsia="zh-CN"/>
        </w:rPr>
        <w:t>二）</w:t>
      </w:r>
      <w:r>
        <w:rPr>
          <w:rFonts w:hint="eastAsia" w:ascii="仿宋_GB2312" w:hAnsi="仿宋_GB2312" w:eastAsia="仿宋_GB2312" w:cs="仿宋_GB2312"/>
          <w:i w:val="0"/>
          <w:caps w:val="0"/>
          <w:color w:val="auto"/>
          <w:spacing w:val="0"/>
          <w:sz w:val="32"/>
          <w:szCs w:val="32"/>
          <w:shd w:val="clear" w:fill="FFFFFF"/>
        </w:rPr>
        <w:t>组织村民开展乡村文化活动</w:t>
      </w:r>
      <w:r>
        <w:rPr>
          <w:rFonts w:hint="eastAsia" w:ascii="仿宋_GB2312" w:hAnsi="仿宋_GB2312" w:eastAsia="仿宋_GB2312" w:cs="仿宋_GB2312"/>
          <w:i w:val="0"/>
          <w:caps w:val="0"/>
          <w:color w:val="auto"/>
          <w:spacing w:val="0"/>
          <w:sz w:val="32"/>
          <w:szCs w:val="32"/>
          <w:shd w:val="clear" w:fill="FFFFFF"/>
          <w:lang w:eastAsia="zh-CN"/>
        </w:rPr>
        <w:t>，传承</w:t>
      </w:r>
      <w:r>
        <w:rPr>
          <w:rFonts w:hint="eastAsia" w:ascii="仿宋_GB2312" w:hAnsi="仿宋_GB2312" w:eastAsia="仿宋_GB2312" w:cs="仿宋_GB2312"/>
          <w:i w:val="0"/>
          <w:caps w:val="0"/>
          <w:color w:val="auto"/>
          <w:spacing w:val="0"/>
          <w:sz w:val="32"/>
          <w:szCs w:val="32"/>
          <w:shd w:val="clear" w:fill="FFFFFF"/>
        </w:rPr>
        <w:t>弘扬优秀传统民风民俗</w:t>
      </w:r>
      <w:r>
        <w:rPr>
          <w:rFonts w:hint="eastAsia" w:ascii="仿宋_GB2312" w:hAnsi="仿宋_GB2312" w:eastAsia="仿宋_GB2312" w:cs="仿宋_GB2312"/>
          <w:i w:val="0"/>
          <w:caps w:val="0"/>
          <w:color w:val="auto"/>
          <w:spacing w:val="0"/>
          <w:sz w:val="32"/>
          <w:szCs w:val="32"/>
          <w:shd w:val="clear" w:fill="FFFFFF"/>
          <w:lang w:eastAsia="zh-CN"/>
        </w:rPr>
        <w:t>；</w:t>
      </w:r>
    </w:p>
    <w:p w14:paraId="23F8F12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三</w:t>
      </w:r>
      <w:r>
        <w:rPr>
          <w:rFonts w:hint="eastAsia" w:ascii="仿宋_GB2312" w:hAnsi="仿宋_GB2312" w:eastAsia="仿宋_GB2312" w:cs="仿宋_GB2312"/>
          <w:i w:val="0"/>
          <w:caps w:val="0"/>
          <w:color w:val="auto"/>
          <w:spacing w:val="0"/>
          <w:sz w:val="32"/>
          <w:szCs w:val="32"/>
          <w:shd w:val="clear" w:fill="FFFFFF"/>
        </w:rPr>
        <w:t>）依法将传统村落保护事项纳入村规民约，引导村民按照传统村落保护要求，保护文物古迹</w:t>
      </w:r>
      <w:r>
        <w:rPr>
          <w:rFonts w:hint="eastAsia" w:ascii="仿宋_GB2312" w:hAnsi="仿宋_GB2312" w:eastAsia="仿宋_GB2312" w:cs="仿宋_GB2312"/>
          <w:i w:val="0"/>
          <w:caps w:val="0"/>
          <w:color w:val="auto"/>
          <w:spacing w:val="0"/>
          <w:sz w:val="32"/>
          <w:szCs w:val="32"/>
          <w:shd w:val="clear" w:fill="FFFFFF"/>
          <w:lang w:eastAsia="zh-CN"/>
        </w:rPr>
        <w:t>、非物质文化遗产</w:t>
      </w:r>
      <w:r>
        <w:rPr>
          <w:rFonts w:hint="eastAsia" w:ascii="仿宋_GB2312" w:hAnsi="仿宋_GB2312" w:eastAsia="仿宋_GB2312" w:cs="仿宋_GB2312"/>
          <w:i w:val="0"/>
          <w:caps w:val="0"/>
          <w:color w:val="auto"/>
          <w:spacing w:val="0"/>
          <w:sz w:val="32"/>
          <w:szCs w:val="32"/>
          <w:shd w:val="clear" w:fill="FFFFFF"/>
        </w:rPr>
        <w:t>，合理使用传统建筑；</w:t>
      </w:r>
    </w:p>
    <w:p w14:paraId="7B8C83B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四</w:t>
      </w:r>
      <w:r>
        <w:rPr>
          <w:rFonts w:hint="eastAsia" w:ascii="仿宋_GB2312" w:hAnsi="仿宋_GB2312" w:eastAsia="仿宋_GB2312" w:cs="仿宋_GB2312"/>
          <w:i w:val="0"/>
          <w:caps w:val="0"/>
          <w:color w:val="auto"/>
          <w:spacing w:val="0"/>
          <w:sz w:val="32"/>
          <w:szCs w:val="32"/>
          <w:shd w:val="clear" w:fill="FFFFFF"/>
        </w:rPr>
        <w:t>）收集、保护散落的传统建筑构件；</w:t>
      </w:r>
    </w:p>
    <w:p w14:paraId="3A313CF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五</w:t>
      </w: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b w:val="0"/>
          <w:bCs w:val="0"/>
          <w:color w:val="auto"/>
          <w:sz w:val="32"/>
          <w:szCs w:val="32"/>
          <w:highlight w:val="none"/>
        </w:rPr>
        <w:t>确定消防安全管理人，组织制定防火安全公约，进行防火安全检查</w:t>
      </w:r>
      <w:r>
        <w:rPr>
          <w:rFonts w:hint="eastAsia" w:ascii="仿宋_GB2312" w:hAnsi="仿宋_GB2312" w:eastAsia="仿宋_GB2312" w:cs="仿宋_GB2312"/>
          <w:b w:val="0"/>
          <w:bCs w:val="0"/>
          <w:color w:val="auto"/>
          <w:sz w:val="32"/>
          <w:szCs w:val="32"/>
          <w:highlight w:val="none"/>
          <w:lang w:eastAsia="zh-CN"/>
        </w:rPr>
        <w:t>；</w:t>
      </w:r>
    </w:p>
    <w:p w14:paraId="6AD6D44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（六）做好传统村落保护的其他工作。</w:t>
      </w:r>
    </w:p>
    <w:p w14:paraId="1515F7B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highlight w:val="none"/>
          <w:shd w:val="clear" w:color="auto" w:fill="auto"/>
          <w:lang w:val="en-US"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九</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rPr>
        <w:t xml:space="preserve"> </w:t>
      </w:r>
      <w:r>
        <w:rPr>
          <w:rFonts w:hint="eastAsia" w:ascii="仿宋_GB2312" w:hAnsi="仿宋_GB2312" w:eastAsia="仿宋_GB2312" w:cs="仿宋_GB2312"/>
          <w:i w:val="0"/>
          <w:caps w:val="0"/>
          <w:color w:val="auto"/>
          <w:spacing w:val="0"/>
          <w:sz w:val="32"/>
          <w:szCs w:val="32"/>
          <w:highlight w:val="none"/>
          <w:shd w:val="clear" w:color="auto" w:fill="auto"/>
        </w:rPr>
        <w:t>市、</w:t>
      </w:r>
      <w:r>
        <w:rPr>
          <w:rFonts w:hint="eastAsia" w:ascii="仿宋_GB2312" w:hAnsi="仿宋_GB2312" w:eastAsia="仿宋_GB2312" w:cs="仿宋_GB2312"/>
          <w:i w:val="0"/>
          <w:caps w:val="0"/>
          <w:color w:val="auto"/>
          <w:spacing w:val="0"/>
          <w:sz w:val="32"/>
          <w:szCs w:val="32"/>
          <w:highlight w:val="none"/>
          <w:shd w:val="clear" w:color="auto" w:fill="auto"/>
          <w:lang w:eastAsia="zh-CN"/>
        </w:rPr>
        <w:t>区</w:t>
      </w:r>
      <w:r>
        <w:rPr>
          <w:rFonts w:hint="eastAsia" w:ascii="仿宋_GB2312" w:hAnsi="仿宋_GB2312" w:eastAsia="仿宋_GB2312" w:cs="仿宋_GB2312"/>
          <w:i w:val="0"/>
          <w:caps w:val="0"/>
          <w:color w:val="auto"/>
          <w:spacing w:val="0"/>
          <w:sz w:val="32"/>
          <w:szCs w:val="32"/>
          <w:highlight w:val="none"/>
          <w:shd w:val="clear" w:color="auto" w:fill="auto"/>
        </w:rPr>
        <w:t>（市）住房和城乡建设部门应当建立传统村落保护专家评审委员</w:t>
      </w:r>
      <w:r>
        <w:rPr>
          <w:rFonts w:hint="eastAsia" w:ascii="仿宋_GB2312" w:hAnsi="仿宋_GB2312" w:eastAsia="仿宋_GB2312" w:cs="仿宋_GB2312"/>
          <w:i w:val="0"/>
          <w:caps w:val="0"/>
          <w:color w:val="auto"/>
          <w:spacing w:val="0"/>
          <w:sz w:val="32"/>
          <w:szCs w:val="32"/>
          <w:highlight w:val="none"/>
          <w:shd w:val="clear" w:color="auto" w:fill="auto"/>
          <w:lang w:val="en-US" w:eastAsia="zh-CN"/>
        </w:rPr>
        <w:t>会，对传统村落和传统建筑的认定、调整、撤销以及规划编制、实施、村落风貌管控，规划范围内建筑修缮、保护和利用项目实施等事项进行技术审查。</w:t>
      </w:r>
    </w:p>
    <w:p w14:paraId="3D12080D">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highlight w:val="none"/>
          <w:shd w:val="clear" w:color="auto" w:fill="auto"/>
          <w:lang w:val="en-US" w:eastAsia="zh-CN"/>
        </w:rPr>
      </w:pPr>
      <w:r>
        <w:rPr>
          <w:rFonts w:hint="eastAsia" w:ascii="仿宋_GB2312" w:hAnsi="仿宋_GB2312" w:eastAsia="仿宋_GB2312" w:cs="仿宋_GB2312"/>
          <w:i w:val="0"/>
          <w:caps w:val="0"/>
          <w:color w:val="auto"/>
          <w:spacing w:val="0"/>
          <w:sz w:val="32"/>
          <w:szCs w:val="32"/>
          <w:highlight w:val="none"/>
          <w:shd w:val="clear" w:color="auto" w:fill="auto"/>
          <w:lang w:val="en-US" w:eastAsia="zh-CN"/>
        </w:rPr>
        <w:t>专家评审委员会由住房城乡建设、农业农村、自然资源和规划、文化旅游等主管部门专业人员和建筑、文物、规划、经济等方面专家组成。</w:t>
      </w:r>
    </w:p>
    <w:p w14:paraId="70B9846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highlight w:val="none"/>
          <w:shd w:val="clear" w:color="auto" w:fill="auto"/>
          <w:lang w:eastAsia="zh-CN"/>
        </w:rPr>
      </w:pPr>
      <w:r>
        <w:rPr>
          <w:rFonts w:hint="eastAsia" w:ascii="黑体" w:hAnsi="黑体" w:eastAsia="黑体" w:cs="黑体"/>
          <w:b w:val="0"/>
          <w:bCs w:val="0"/>
          <w:color w:val="auto"/>
          <w:sz w:val="32"/>
          <w:szCs w:val="32"/>
          <w:lang w:val="en-US" w:eastAsia="zh-CN"/>
        </w:rPr>
        <w:t>第十条</w:t>
      </w:r>
      <w:r>
        <w:rPr>
          <w:rFonts w:hint="eastAsia" w:ascii="仿宋_GB2312" w:hAnsi="仿宋_GB2312" w:eastAsia="仿宋_GB2312" w:cs="仿宋_GB2312"/>
          <w:i w:val="0"/>
          <w:caps w:val="0"/>
          <w:color w:val="auto"/>
          <w:spacing w:val="0"/>
          <w:sz w:val="32"/>
          <w:szCs w:val="32"/>
          <w:highlight w:val="none"/>
          <w:shd w:val="clear" w:color="auto" w:fill="auto"/>
          <w:lang w:val="en-US" w:eastAsia="zh-CN"/>
        </w:rPr>
        <w:t xml:space="preserve">  </w:t>
      </w:r>
      <w:r>
        <w:rPr>
          <w:rFonts w:hint="eastAsia" w:ascii="仿宋_GB2312" w:hAnsi="仿宋_GB2312" w:eastAsia="仿宋_GB2312" w:cs="仿宋_GB2312"/>
          <w:b w:val="0"/>
          <w:bCs w:val="0"/>
          <w:color w:val="auto"/>
          <w:sz w:val="32"/>
          <w:szCs w:val="32"/>
          <w:lang w:val="en-US" w:eastAsia="zh-CN"/>
        </w:rPr>
        <w:t xml:space="preserve"> 市、区（市）人民政府及其有关部门和相关镇街应当通过报刊、广播、电视、网络等各种宣传渠道加强传统村落保护工作宣传，</w:t>
      </w:r>
      <w:r>
        <w:rPr>
          <w:rFonts w:hint="eastAsia" w:ascii="仿宋_GB2312" w:hAnsi="仿宋_GB2312" w:eastAsia="仿宋_GB2312" w:cs="仿宋_GB2312"/>
          <w:b w:val="0"/>
          <w:bCs w:val="0"/>
          <w:color w:val="auto"/>
          <w:kern w:val="2"/>
          <w:sz w:val="32"/>
          <w:szCs w:val="32"/>
          <w:highlight w:val="none"/>
          <w:lang w:val="en-US" w:eastAsia="zh-CN" w:bidi="ar-SA"/>
        </w:rPr>
        <w:t>鼓励、支持各级组织举办传统村落文化交流、产业合作等活动，提高全社会对传统村落的保护意识。</w:t>
      </w:r>
    </w:p>
    <w:p w14:paraId="7E5FC3F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黑体" w:hAnsi="黑体" w:eastAsia="黑体" w:cs="黑体"/>
          <w:b w:val="0"/>
          <w:bCs w:val="0"/>
          <w:color w:val="auto"/>
          <w:sz w:val="32"/>
          <w:szCs w:val="32"/>
          <w:lang w:val="en-US" w:eastAsia="zh-CN"/>
        </w:rPr>
        <w:t>第十一条</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kern w:val="2"/>
          <w:sz w:val="32"/>
          <w:szCs w:val="32"/>
          <w:highlight w:val="none"/>
          <w:lang w:val="en-US" w:eastAsia="zh-CN" w:bidi="ar-SA"/>
        </w:rPr>
        <w:t>鼓励金融机构开发、提供金融产品和服务，支持传统村落保护工作。</w:t>
      </w:r>
    </w:p>
    <w:p w14:paraId="3A6579D1">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鼓励企业、事业单位、社会团体和个人依法通过投资、捐赠、租赁、入股、设立基金和提供技术服务等方式，参与传统村落保护和利用。</w:t>
      </w:r>
    </w:p>
    <w:p w14:paraId="067A4DF5">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鼓励高校及各类研究院所、公司机构开展传统村落保护科学技术研究，促进传统村落保护科技成果的推广和应用，提高传统村落保护科学技术水平。</w:t>
      </w:r>
    </w:p>
    <w:p w14:paraId="2FABEDBA">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jc w:val="center"/>
        <w:textAlignment w:val="auto"/>
        <w:outlineLvl w:val="0"/>
        <w:rPr>
          <w:rFonts w:hint="eastAsia" w:ascii="黑体" w:hAnsi="黑体" w:eastAsia="黑体" w:cs="黑体"/>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rPr>
        <w:t xml:space="preserve"> </w:t>
      </w:r>
    </w:p>
    <w:p w14:paraId="74B749BF">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jc w:val="center"/>
        <w:textAlignment w:val="auto"/>
        <w:outlineLvl w:val="0"/>
        <w:rPr>
          <w:rFonts w:hint="default"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第二章  认定和退出</w:t>
      </w:r>
    </w:p>
    <w:p w14:paraId="521EE877">
      <w:pPr>
        <w:keepNext w:val="0"/>
        <w:keepLines w:val="0"/>
        <w:pageBreakBefore w:val="0"/>
        <w:widowControl w:val="0"/>
        <w:kinsoku/>
        <w:wordWrap/>
        <w:overflowPunct/>
        <w:topLinePunct w:val="0"/>
        <w:autoSpaceDE/>
        <w:autoSpaceDN/>
        <w:bidi w:val="0"/>
        <w:adjustRightInd/>
        <w:snapToGrid/>
        <w:spacing w:before="0" w:line="576" w:lineRule="exact"/>
        <w:ind w:right="0" w:rightChars="0"/>
        <w:jc w:val="both"/>
        <w:textAlignment w:val="auto"/>
        <w:rPr>
          <w:rFonts w:hint="eastAsia" w:ascii="黑体" w:hAnsi="黑体" w:eastAsia="黑体" w:cs="黑体"/>
          <w:b w:val="0"/>
          <w:bCs w:val="0"/>
          <w:color w:val="auto"/>
          <w:sz w:val="32"/>
          <w:szCs w:val="32"/>
          <w:highlight w:val="none"/>
        </w:rPr>
      </w:pPr>
    </w:p>
    <w:p w14:paraId="381053E9">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第十二条</w:t>
      </w:r>
      <w:r>
        <w:rPr>
          <w:rFonts w:hint="eastAsia" w:ascii="楷体_GB2312" w:hAnsi="楷体_GB2312" w:eastAsia="楷体_GB2312" w:cs="楷体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lang w:val="en-US" w:eastAsia="zh-CN"/>
        </w:rPr>
        <w:t>市人民政府应当建立市级传统村落名录。</w:t>
      </w:r>
    </w:p>
    <w:p w14:paraId="6300F4C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具备下列条件的村落，经村民会议或者村民代表会议讨论同意，可以申报市级传统村落:</w:t>
      </w:r>
    </w:p>
    <w:p w14:paraId="40C33091">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（一）</w:t>
      </w:r>
      <w:r>
        <w:rPr>
          <w:rFonts w:hint="eastAsia" w:ascii="仿宋_GB2312" w:hAnsi="仿宋_GB2312" w:eastAsia="仿宋_GB2312" w:cs="仿宋_GB2312"/>
          <w:i w:val="0"/>
          <w:caps w:val="0"/>
          <w:color w:val="auto"/>
          <w:spacing w:val="0"/>
          <w:sz w:val="32"/>
          <w:szCs w:val="32"/>
          <w:shd w:val="clear" w:fill="FFFFFF"/>
          <w:lang w:val="en-US" w:eastAsia="zh-CN"/>
        </w:rPr>
        <w:t>村落中</w:t>
      </w:r>
      <w:r>
        <w:rPr>
          <w:rFonts w:hint="eastAsia" w:ascii="仿宋_GB2312" w:hAnsi="仿宋_GB2312" w:eastAsia="仿宋_GB2312" w:cs="仿宋_GB2312"/>
          <w:i w:val="0"/>
          <w:caps w:val="0"/>
          <w:color w:val="auto"/>
          <w:spacing w:val="0"/>
          <w:sz w:val="32"/>
          <w:szCs w:val="32"/>
          <w:shd w:val="clear" w:fill="FFFFFF"/>
        </w:rPr>
        <w:t>不可移动文物、历史建筑、传统建筑等集中连片分布或者总量达到一定规模，较完整体现一定历史时期的传统风貌</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b w:val="0"/>
          <w:bCs w:val="0"/>
          <w:color w:val="auto"/>
          <w:sz w:val="32"/>
          <w:szCs w:val="32"/>
          <w:highlight w:val="none"/>
          <w:lang w:val="en-US" w:eastAsia="zh-CN"/>
        </w:rPr>
        <w:t>体现特定地域和历史时期的建造技艺和建筑风格；</w:t>
      </w:r>
    </w:p>
    <w:p w14:paraId="25AB7A7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kern w:val="2"/>
          <w:sz w:val="32"/>
          <w:szCs w:val="32"/>
          <w:shd w:val="clear" w:fill="FFFFFF"/>
          <w:lang w:val="en-US" w:eastAsia="zh-CN" w:bidi="ar-SA"/>
        </w:rPr>
      </w:pPr>
      <w:r>
        <w:rPr>
          <w:rFonts w:hint="eastAsia" w:ascii="仿宋_GB2312" w:hAnsi="仿宋_GB2312" w:eastAsia="仿宋_GB2312" w:cs="仿宋_GB2312"/>
          <w:i w:val="0"/>
          <w:caps w:val="0"/>
          <w:color w:val="auto"/>
          <w:spacing w:val="0"/>
          <w:sz w:val="32"/>
          <w:szCs w:val="32"/>
          <w:shd w:val="clear" w:fill="FFFFFF"/>
        </w:rPr>
        <w:t>（二</w:t>
      </w:r>
      <w:r>
        <w:rPr>
          <w:rFonts w:hint="eastAsia" w:ascii="仿宋_GB2312" w:hAnsi="仿宋_GB2312" w:eastAsia="仿宋_GB2312" w:cs="仿宋_GB2312"/>
          <w:i w:val="0"/>
          <w:caps w:val="0"/>
          <w:color w:val="auto"/>
          <w:spacing w:val="0"/>
          <w:kern w:val="2"/>
          <w:sz w:val="32"/>
          <w:szCs w:val="32"/>
          <w:shd w:val="clear" w:fill="FFFFFF"/>
          <w:lang w:val="en-US" w:eastAsia="zh-CN" w:bidi="ar-SA"/>
        </w:rPr>
        <w:t>）村落中拥有较为丰富的非物质文化遗产资源，较完整地保留了传统农林牧渔物种资源、生产技艺、运作体系、生态景观等文化遗产，是当地村民生产生活的重要内容；</w:t>
      </w:r>
    </w:p>
    <w:p w14:paraId="570FE53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kern w:val="2"/>
          <w:sz w:val="32"/>
          <w:szCs w:val="32"/>
          <w:shd w:val="clear" w:fill="FFFFFF"/>
          <w:lang w:val="en-US" w:eastAsia="zh-CN" w:bidi="ar-SA"/>
        </w:rPr>
      </w:pPr>
      <w:r>
        <w:rPr>
          <w:rFonts w:hint="eastAsia" w:ascii="仿宋_GB2312" w:hAnsi="仿宋_GB2312" w:eastAsia="仿宋_GB2312" w:cs="仿宋_GB2312"/>
          <w:i w:val="0"/>
          <w:caps w:val="0"/>
          <w:color w:val="auto"/>
          <w:spacing w:val="0"/>
          <w:kern w:val="2"/>
          <w:sz w:val="32"/>
          <w:szCs w:val="32"/>
          <w:shd w:val="clear" w:fill="FFFFFF"/>
          <w:lang w:val="en-US" w:eastAsia="zh-CN" w:bidi="ar-SA"/>
        </w:rPr>
        <w:t>（三）村落空间结构延续传统格局和肌理，整体风貌协调，反映特定历史文化背景；</w:t>
      </w:r>
    </w:p>
    <w:p w14:paraId="6FFD9FC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kern w:val="2"/>
          <w:sz w:val="32"/>
          <w:szCs w:val="32"/>
          <w:shd w:val="clear" w:fill="FFFFFF"/>
          <w:lang w:val="en-US" w:eastAsia="zh-CN" w:bidi="ar-SA"/>
        </w:rPr>
        <w:t>（四）拥有较为丰富的红色</w:t>
      </w:r>
      <w:r>
        <w:rPr>
          <w:rFonts w:hint="eastAsia" w:ascii="仿宋_GB2312" w:hAnsi="仿宋_GB2312" w:eastAsia="仿宋_GB2312" w:cs="仿宋_GB2312"/>
          <w:i w:val="0"/>
          <w:caps w:val="0"/>
          <w:color w:val="auto"/>
          <w:spacing w:val="0"/>
          <w:sz w:val="32"/>
          <w:szCs w:val="32"/>
          <w:shd w:val="clear" w:fill="FFFFFF"/>
        </w:rPr>
        <w:t>遗迹或者红色文化资源，能够集中反映特定时期的战斗、生产、生活风貌。</w:t>
      </w:r>
    </w:p>
    <w:p w14:paraId="129134D4">
      <w:pPr>
        <w:keepNext w:val="0"/>
        <w:keepLines w:val="0"/>
        <w:pageBreakBefore w:val="0"/>
        <w:widowControl w:val="0"/>
        <w:suppressLineNumbers w:val="0"/>
        <w:kinsoku/>
        <w:wordWrap/>
        <w:overflowPunct/>
        <w:topLinePunct w:val="0"/>
        <w:autoSpaceDE/>
        <w:autoSpaceDN/>
        <w:bidi w:val="0"/>
        <w:adjustRightInd/>
        <w:snapToGrid/>
        <w:spacing w:line="576" w:lineRule="exact"/>
        <w:ind w:firstLine="640" w:firstLineChars="200"/>
        <w:jc w:val="both"/>
        <w:textAlignment w:val="auto"/>
        <w:rPr>
          <w:rFonts w:ascii="仿宋_GB2312" w:hAnsi="仿宋_GB2312" w:eastAsia="仿宋_GB2312" w:cs="仿宋_GB2312"/>
          <w:b w:val="0"/>
          <w:bCs w:val="0"/>
          <w:color w:val="auto"/>
          <w:kern w:val="0"/>
          <w:sz w:val="31"/>
          <w:szCs w:val="31"/>
          <w:lang w:val="en-US" w:eastAsia="zh-CN" w:bidi="ar"/>
        </w:rPr>
      </w:pPr>
      <w:r>
        <w:rPr>
          <w:rFonts w:hint="eastAsia" w:ascii="黑体" w:hAnsi="黑体" w:eastAsia="黑体" w:cs="黑体"/>
          <w:b w:val="0"/>
          <w:bCs w:val="0"/>
          <w:color w:val="auto"/>
          <w:sz w:val="32"/>
          <w:szCs w:val="32"/>
          <w:lang w:val="en-US" w:eastAsia="zh-CN"/>
        </w:rPr>
        <w:t>第十三条</w:t>
      </w:r>
      <w:r>
        <w:rPr>
          <w:rFonts w:hint="eastAsia" w:ascii="楷体_GB2312" w:hAnsi="楷体_GB2312" w:eastAsia="楷体_GB2312" w:cs="楷体_GB2312"/>
          <w:b w:val="0"/>
          <w:bCs w:val="0"/>
          <w:color w:val="auto"/>
          <w:sz w:val="32"/>
          <w:szCs w:val="32"/>
          <w:lang w:val="en-US" w:eastAsia="zh-CN"/>
        </w:rPr>
        <w:t xml:space="preserve"> </w:t>
      </w:r>
      <w:r>
        <w:rPr>
          <w:rFonts w:ascii="黑体" w:hAnsi="宋体" w:eastAsia="黑体" w:cs="黑体"/>
          <w:b w:val="0"/>
          <w:bCs w:val="0"/>
          <w:color w:val="auto"/>
          <w:kern w:val="0"/>
          <w:sz w:val="31"/>
          <w:szCs w:val="31"/>
          <w:lang w:val="en-US" w:eastAsia="zh-CN" w:bidi="ar"/>
        </w:rPr>
        <w:t xml:space="preserve"> </w:t>
      </w:r>
      <w:r>
        <w:rPr>
          <w:rFonts w:ascii="仿宋_GB2312" w:hAnsi="仿宋_GB2312" w:eastAsia="仿宋_GB2312" w:cs="仿宋_GB2312"/>
          <w:b w:val="0"/>
          <w:bCs w:val="0"/>
          <w:color w:val="auto"/>
          <w:kern w:val="0"/>
          <w:sz w:val="31"/>
          <w:szCs w:val="31"/>
          <w:lang w:val="en-US" w:eastAsia="zh-CN" w:bidi="ar"/>
        </w:rPr>
        <w:t>镇人民政府</w:t>
      </w:r>
      <w:r>
        <w:rPr>
          <w:rFonts w:hint="eastAsia" w:ascii="仿宋_GB2312" w:hAnsi="仿宋_GB2312" w:eastAsia="仿宋_GB2312" w:cs="仿宋_GB2312"/>
          <w:b w:val="0"/>
          <w:bCs w:val="0"/>
          <w:color w:val="auto"/>
          <w:kern w:val="0"/>
          <w:sz w:val="31"/>
          <w:szCs w:val="31"/>
          <w:lang w:val="en-US" w:eastAsia="zh-CN" w:bidi="ar"/>
        </w:rPr>
        <w:t>、街道办事处</w:t>
      </w:r>
      <w:r>
        <w:rPr>
          <w:rFonts w:ascii="仿宋_GB2312" w:hAnsi="仿宋_GB2312" w:eastAsia="仿宋_GB2312" w:cs="仿宋_GB2312"/>
          <w:b w:val="0"/>
          <w:bCs w:val="0"/>
          <w:color w:val="auto"/>
          <w:kern w:val="0"/>
          <w:sz w:val="31"/>
          <w:szCs w:val="31"/>
          <w:lang w:val="en-US" w:eastAsia="zh-CN" w:bidi="ar"/>
        </w:rPr>
        <w:t>应当对本行政区域内的传统村落进行普</w:t>
      </w:r>
      <w:r>
        <w:rPr>
          <w:rFonts w:ascii="仿宋_GB2312" w:hAnsi="仿宋_GB2312" w:eastAsia="仿宋_GB2312" w:cs="仿宋_GB2312"/>
          <w:b w:val="0"/>
          <w:bCs w:val="0"/>
          <w:color w:val="auto"/>
          <w:kern w:val="0"/>
          <w:sz w:val="31"/>
          <w:szCs w:val="31"/>
          <w:highlight w:val="none"/>
          <w:lang w:val="en-US" w:eastAsia="zh-CN" w:bidi="ar"/>
        </w:rPr>
        <w:t>查，</w:t>
      </w:r>
      <w:r>
        <w:rPr>
          <w:rFonts w:hint="eastAsia" w:ascii="仿宋_GB2312" w:hAnsi="仿宋_GB2312" w:eastAsia="仿宋_GB2312" w:cs="仿宋_GB2312"/>
          <w:b w:val="0"/>
          <w:bCs w:val="0"/>
          <w:color w:val="auto"/>
          <w:kern w:val="0"/>
          <w:sz w:val="31"/>
          <w:szCs w:val="31"/>
          <w:highlight w:val="none"/>
          <w:lang w:val="en-US" w:eastAsia="zh-CN" w:bidi="ar"/>
        </w:rPr>
        <w:t>组织</w:t>
      </w:r>
      <w:r>
        <w:rPr>
          <w:rFonts w:ascii="仿宋_GB2312" w:hAnsi="仿宋_GB2312" w:eastAsia="仿宋_GB2312" w:cs="仿宋_GB2312"/>
          <w:b w:val="0"/>
          <w:bCs w:val="0"/>
          <w:color w:val="auto"/>
          <w:kern w:val="0"/>
          <w:sz w:val="31"/>
          <w:szCs w:val="31"/>
          <w:highlight w:val="none"/>
          <w:lang w:val="en-US" w:eastAsia="zh-CN" w:bidi="ar"/>
        </w:rPr>
        <w:t>符合条件的</w:t>
      </w:r>
      <w:r>
        <w:rPr>
          <w:rFonts w:hint="eastAsia" w:ascii="仿宋_GB2312" w:hAnsi="仿宋_GB2312" w:eastAsia="仿宋_GB2312" w:cs="仿宋_GB2312"/>
          <w:b w:val="0"/>
          <w:bCs w:val="0"/>
          <w:color w:val="auto"/>
          <w:kern w:val="0"/>
          <w:sz w:val="31"/>
          <w:szCs w:val="31"/>
          <w:highlight w:val="none"/>
          <w:lang w:val="en-US" w:eastAsia="zh-CN" w:bidi="ar"/>
        </w:rPr>
        <w:t>村庄积极开展</w:t>
      </w:r>
      <w:r>
        <w:rPr>
          <w:rFonts w:ascii="仿宋_GB2312" w:hAnsi="仿宋_GB2312" w:eastAsia="仿宋_GB2312" w:cs="仿宋_GB2312"/>
          <w:b w:val="0"/>
          <w:bCs w:val="0"/>
          <w:color w:val="auto"/>
          <w:kern w:val="0"/>
          <w:sz w:val="31"/>
          <w:szCs w:val="31"/>
          <w:highlight w:val="none"/>
          <w:lang w:val="en-US" w:eastAsia="zh-CN" w:bidi="ar"/>
        </w:rPr>
        <w:t>申报</w:t>
      </w:r>
      <w:r>
        <w:rPr>
          <w:rFonts w:hint="eastAsia" w:ascii="仿宋_GB2312" w:hAnsi="仿宋_GB2312" w:eastAsia="仿宋_GB2312" w:cs="仿宋_GB2312"/>
          <w:b w:val="0"/>
          <w:bCs w:val="0"/>
          <w:color w:val="auto"/>
          <w:kern w:val="0"/>
          <w:sz w:val="31"/>
          <w:szCs w:val="31"/>
          <w:highlight w:val="none"/>
          <w:lang w:val="en-US" w:eastAsia="zh-CN" w:bidi="ar"/>
        </w:rPr>
        <w:t>工作</w:t>
      </w:r>
      <w:r>
        <w:rPr>
          <w:rFonts w:ascii="仿宋_GB2312" w:hAnsi="仿宋_GB2312" w:eastAsia="仿宋_GB2312" w:cs="仿宋_GB2312"/>
          <w:b w:val="0"/>
          <w:bCs w:val="0"/>
          <w:color w:val="auto"/>
          <w:kern w:val="0"/>
          <w:sz w:val="31"/>
          <w:szCs w:val="31"/>
          <w:highlight w:val="none"/>
          <w:lang w:val="en-US" w:eastAsia="zh-CN" w:bidi="ar"/>
        </w:rPr>
        <w:t>。</w:t>
      </w:r>
    </w:p>
    <w:p w14:paraId="15ABE2B0">
      <w:pPr>
        <w:keepNext w:val="0"/>
        <w:keepLines w:val="0"/>
        <w:pageBreakBefore w:val="0"/>
        <w:widowControl w:val="0"/>
        <w:suppressLineNumbers w:val="0"/>
        <w:kinsoku/>
        <w:wordWrap/>
        <w:overflowPunct/>
        <w:topLinePunct w:val="0"/>
        <w:autoSpaceDE/>
        <w:autoSpaceDN/>
        <w:bidi w:val="0"/>
        <w:adjustRightInd/>
        <w:snapToGrid/>
        <w:spacing w:line="576" w:lineRule="exact"/>
        <w:ind w:firstLine="620" w:firstLineChars="200"/>
        <w:jc w:val="left"/>
        <w:textAlignment w:val="auto"/>
        <w:rPr>
          <w:rFonts w:ascii="仿宋_GB2312" w:hAnsi="仿宋_GB2312" w:eastAsia="仿宋_GB2312" w:cs="仿宋_GB2312"/>
          <w:b w:val="0"/>
          <w:bCs w:val="0"/>
          <w:color w:val="auto"/>
          <w:kern w:val="0"/>
          <w:sz w:val="31"/>
          <w:szCs w:val="31"/>
          <w:lang w:val="en-US" w:eastAsia="zh-CN" w:bidi="ar"/>
        </w:rPr>
      </w:pPr>
      <w:r>
        <w:rPr>
          <w:rFonts w:hint="eastAsia" w:ascii="仿宋_GB2312" w:hAnsi="仿宋_GB2312" w:eastAsia="仿宋_GB2312" w:cs="仿宋_GB2312"/>
          <w:b w:val="0"/>
          <w:bCs w:val="0"/>
          <w:color w:val="auto"/>
          <w:kern w:val="0"/>
          <w:sz w:val="31"/>
          <w:szCs w:val="31"/>
          <w:lang w:val="en-US" w:eastAsia="zh-CN" w:bidi="ar"/>
        </w:rPr>
        <w:t>申报市级传统村落</w:t>
      </w:r>
      <w:r>
        <w:rPr>
          <w:rFonts w:ascii="仿宋_GB2312" w:hAnsi="仿宋_GB2312" w:eastAsia="仿宋_GB2312" w:cs="仿宋_GB2312"/>
          <w:b w:val="0"/>
          <w:bCs w:val="0"/>
          <w:color w:val="auto"/>
          <w:kern w:val="0"/>
          <w:sz w:val="31"/>
          <w:szCs w:val="31"/>
          <w:lang w:val="en-US" w:eastAsia="zh-CN" w:bidi="ar"/>
        </w:rPr>
        <w:t>，由</w:t>
      </w:r>
      <w:r>
        <w:rPr>
          <w:rFonts w:hint="eastAsia" w:ascii="仿宋_GB2312" w:hAnsi="仿宋_GB2312" w:eastAsia="仿宋_GB2312" w:cs="仿宋_GB2312"/>
          <w:b w:val="0"/>
          <w:bCs w:val="0"/>
          <w:color w:val="auto"/>
          <w:kern w:val="0"/>
          <w:sz w:val="31"/>
          <w:szCs w:val="31"/>
          <w:lang w:val="en-US" w:eastAsia="zh-CN" w:bidi="ar"/>
        </w:rPr>
        <w:t>镇人民政府、街道办事处</w:t>
      </w:r>
      <w:r>
        <w:rPr>
          <w:rFonts w:ascii="仿宋_GB2312" w:hAnsi="仿宋_GB2312" w:eastAsia="仿宋_GB2312" w:cs="仿宋_GB2312"/>
          <w:b w:val="0"/>
          <w:bCs w:val="0"/>
          <w:color w:val="auto"/>
          <w:kern w:val="0"/>
          <w:sz w:val="31"/>
          <w:szCs w:val="31"/>
          <w:lang w:val="en-US" w:eastAsia="zh-CN" w:bidi="ar"/>
        </w:rPr>
        <w:t>提出申请，</w:t>
      </w:r>
      <w:r>
        <w:rPr>
          <w:rFonts w:hint="eastAsia" w:ascii="仿宋_GB2312" w:hAnsi="仿宋_GB2312" w:eastAsia="仿宋_GB2312" w:cs="仿宋_GB2312"/>
          <w:b w:val="0"/>
          <w:bCs w:val="0"/>
          <w:color w:val="auto"/>
          <w:kern w:val="0"/>
          <w:sz w:val="31"/>
          <w:szCs w:val="31"/>
          <w:highlight w:val="none"/>
          <w:lang w:val="en-US" w:eastAsia="zh-CN" w:bidi="ar"/>
        </w:rPr>
        <w:t>区（市）</w:t>
      </w:r>
      <w:r>
        <w:rPr>
          <w:rFonts w:ascii="仿宋_GB2312" w:hAnsi="仿宋_GB2312" w:eastAsia="仿宋_GB2312" w:cs="仿宋_GB2312"/>
          <w:b w:val="0"/>
          <w:bCs w:val="0"/>
          <w:color w:val="auto"/>
          <w:kern w:val="0"/>
          <w:sz w:val="31"/>
          <w:szCs w:val="31"/>
          <w:highlight w:val="none"/>
          <w:lang w:val="en-US" w:eastAsia="zh-CN" w:bidi="ar"/>
        </w:rPr>
        <w:t>住房</w:t>
      </w:r>
      <w:r>
        <w:rPr>
          <w:rFonts w:hint="eastAsia" w:ascii="仿宋_GB2312" w:hAnsi="仿宋_GB2312" w:eastAsia="仿宋_GB2312" w:cs="仿宋_GB2312"/>
          <w:b w:val="0"/>
          <w:bCs w:val="0"/>
          <w:color w:val="auto"/>
          <w:kern w:val="0"/>
          <w:sz w:val="31"/>
          <w:szCs w:val="31"/>
          <w:highlight w:val="none"/>
          <w:lang w:val="en-US" w:eastAsia="zh-CN" w:bidi="ar"/>
        </w:rPr>
        <w:t>和</w:t>
      </w:r>
      <w:r>
        <w:rPr>
          <w:rFonts w:ascii="仿宋_GB2312" w:hAnsi="仿宋_GB2312" w:eastAsia="仿宋_GB2312" w:cs="仿宋_GB2312"/>
          <w:b w:val="0"/>
          <w:bCs w:val="0"/>
          <w:color w:val="auto"/>
          <w:kern w:val="0"/>
          <w:sz w:val="31"/>
          <w:szCs w:val="31"/>
          <w:highlight w:val="none"/>
          <w:lang w:val="en-US" w:eastAsia="zh-CN" w:bidi="ar"/>
        </w:rPr>
        <w:t>城乡建设部门</w:t>
      </w:r>
      <w:r>
        <w:rPr>
          <w:rFonts w:hint="eastAsia" w:ascii="仿宋_GB2312" w:hAnsi="仿宋_GB2312" w:eastAsia="仿宋_GB2312" w:cs="仿宋_GB2312"/>
          <w:b w:val="0"/>
          <w:bCs w:val="0"/>
          <w:color w:val="auto"/>
          <w:kern w:val="0"/>
          <w:sz w:val="31"/>
          <w:szCs w:val="31"/>
          <w:highlight w:val="none"/>
          <w:lang w:val="en-US" w:eastAsia="zh-CN" w:bidi="ar"/>
        </w:rPr>
        <w:t>会同</w:t>
      </w:r>
      <w:r>
        <w:rPr>
          <w:rFonts w:ascii="仿宋_GB2312" w:hAnsi="仿宋_GB2312" w:eastAsia="仿宋_GB2312" w:cs="仿宋_GB2312"/>
          <w:b w:val="0"/>
          <w:bCs w:val="0"/>
          <w:color w:val="auto"/>
          <w:kern w:val="0"/>
          <w:sz w:val="31"/>
          <w:szCs w:val="31"/>
          <w:highlight w:val="none"/>
          <w:lang w:val="en-US" w:eastAsia="zh-CN" w:bidi="ar"/>
        </w:rPr>
        <w:t>文化</w:t>
      </w:r>
      <w:r>
        <w:rPr>
          <w:rFonts w:hint="eastAsia" w:ascii="仿宋_GB2312" w:hAnsi="仿宋_GB2312" w:eastAsia="仿宋_GB2312" w:cs="仿宋_GB2312"/>
          <w:b w:val="0"/>
          <w:bCs w:val="0"/>
          <w:color w:val="auto"/>
          <w:kern w:val="0"/>
          <w:sz w:val="31"/>
          <w:szCs w:val="31"/>
          <w:highlight w:val="none"/>
          <w:lang w:val="en-US" w:eastAsia="zh-CN" w:bidi="ar"/>
        </w:rPr>
        <w:t>和旅游</w:t>
      </w:r>
      <w:r>
        <w:rPr>
          <w:rFonts w:ascii="仿宋_GB2312" w:hAnsi="仿宋_GB2312" w:eastAsia="仿宋_GB2312" w:cs="仿宋_GB2312"/>
          <w:b w:val="0"/>
          <w:bCs w:val="0"/>
          <w:color w:val="auto"/>
          <w:kern w:val="0"/>
          <w:sz w:val="31"/>
          <w:szCs w:val="31"/>
          <w:highlight w:val="none"/>
          <w:lang w:val="en-US" w:eastAsia="zh-CN" w:bidi="ar"/>
        </w:rPr>
        <w:t>、财政</w:t>
      </w:r>
      <w:r>
        <w:rPr>
          <w:rFonts w:hint="eastAsia" w:ascii="仿宋_GB2312" w:hAnsi="仿宋_GB2312" w:eastAsia="仿宋_GB2312" w:cs="仿宋_GB2312"/>
          <w:b w:val="0"/>
          <w:bCs w:val="0"/>
          <w:color w:val="auto"/>
          <w:kern w:val="0"/>
          <w:sz w:val="31"/>
          <w:szCs w:val="31"/>
          <w:highlight w:val="none"/>
          <w:lang w:val="en-US" w:eastAsia="zh-CN" w:bidi="ar"/>
        </w:rPr>
        <w:t>、自然资源</w:t>
      </w:r>
      <w:r>
        <w:rPr>
          <w:rFonts w:ascii="仿宋_GB2312" w:hAnsi="仿宋_GB2312" w:eastAsia="仿宋_GB2312" w:cs="仿宋_GB2312"/>
          <w:b w:val="0"/>
          <w:bCs w:val="0"/>
          <w:color w:val="auto"/>
          <w:kern w:val="0"/>
          <w:sz w:val="31"/>
          <w:szCs w:val="31"/>
          <w:highlight w:val="none"/>
          <w:lang w:val="en-US" w:eastAsia="zh-CN" w:bidi="ar"/>
        </w:rPr>
        <w:t>、</w:t>
      </w:r>
      <w:r>
        <w:rPr>
          <w:rFonts w:hint="eastAsia" w:ascii="仿宋_GB2312" w:hAnsi="仿宋_GB2312" w:eastAsia="仿宋_GB2312" w:cs="仿宋_GB2312"/>
          <w:b w:val="0"/>
          <w:bCs w:val="0"/>
          <w:color w:val="auto"/>
          <w:kern w:val="0"/>
          <w:sz w:val="31"/>
          <w:szCs w:val="31"/>
          <w:highlight w:val="none"/>
          <w:lang w:val="en-US" w:eastAsia="zh-CN" w:bidi="ar"/>
        </w:rPr>
        <w:t>农业农村</w:t>
      </w:r>
      <w:r>
        <w:rPr>
          <w:rFonts w:ascii="仿宋_GB2312" w:hAnsi="仿宋_GB2312" w:eastAsia="仿宋_GB2312" w:cs="仿宋_GB2312"/>
          <w:b w:val="0"/>
          <w:bCs w:val="0"/>
          <w:color w:val="auto"/>
          <w:kern w:val="0"/>
          <w:sz w:val="31"/>
          <w:szCs w:val="31"/>
          <w:highlight w:val="none"/>
          <w:lang w:val="en-US" w:eastAsia="zh-CN" w:bidi="ar"/>
        </w:rPr>
        <w:t>等</w:t>
      </w:r>
      <w:r>
        <w:rPr>
          <w:rFonts w:hint="eastAsia" w:ascii="仿宋_GB2312" w:hAnsi="仿宋_GB2312" w:eastAsia="仿宋_GB2312" w:cs="仿宋_GB2312"/>
          <w:b w:val="0"/>
          <w:bCs w:val="0"/>
          <w:color w:val="auto"/>
          <w:kern w:val="0"/>
          <w:sz w:val="31"/>
          <w:szCs w:val="31"/>
          <w:highlight w:val="none"/>
          <w:lang w:val="en-US" w:eastAsia="zh-CN" w:bidi="ar"/>
        </w:rPr>
        <w:t>有关</w:t>
      </w:r>
      <w:r>
        <w:rPr>
          <w:rFonts w:ascii="仿宋_GB2312" w:hAnsi="仿宋_GB2312" w:eastAsia="仿宋_GB2312" w:cs="仿宋_GB2312"/>
          <w:b w:val="0"/>
          <w:bCs w:val="0"/>
          <w:color w:val="auto"/>
          <w:kern w:val="0"/>
          <w:sz w:val="31"/>
          <w:szCs w:val="31"/>
          <w:highlight w:val="none"/>
          <w:lang w:val="en-US" w:eastAsia="zh-CN" w:bidi="ar"/>
        </w:rPr>
        <w:t>部门</w:t>
      </w:r>
      <w:r>
        <w:rPr>
          <w:rFonts w:hint="eastAsia" w:ascii="仿宋_GB2312" w:hAnsi="仿宋_GB2312" w:eastAsia="仿宋_GB2312" w:cs="仿宋_GB2312"/>
          <w:b w:val="0"/>
          <w:bCs w:val="0"/>
          <w:color w:val="auto"/>
          <w:kern w:val="0"/>
          <w:sz w:val="31"/>
          <w:szCs w:val="31"/>
          <w:highlight w:val="none"/>
          <w:lang w:val="en-US" w:eastAsia="zh-CN" w:bidi="ar"/>
        </w:rPr>
        <w:t>审核把关，</w:t>
      </w:r>
      <w:r>
        <w:rPr>
          <w:rFonts w:ascii="仿宋_GB2312" w:hAnsi="仿宋_GB2312" w:eastAsia="仿宋_GB2312" w:cs="仿宋_GB2312"/>
          <w:b w:val="0"/>
          <w:bCs w:val="0"/>
          <w:color w:val="auto"/>
          <w:kern w:val="0"/>
          <w:sz w:val="31"/>
          <w:szCs w:val="31"/>
          <w:highlight w:val="none"/>
          <w:lang w:val="en-US" w:eastAsia="zh-CN" w:bidi="ar"/>
        </w:rPr>
        <w:t>经</w:t>
      </w:r>
      <w:r>
        <w:rPr>
          <w:rFonts w:hint="eastAsia" w:ascii="仿宋_GB2312" w:hAnsi="仿宋_GB2312" w:eastAsia="仿宋_GB2312" w:cs="仿宋_GB2312"/>
          <w:b w:val="0"/>
          <w:bCs w:val="0"/>
          <w:color w:val="auto"/>
          <w:kern w:val="0"/>
          <w:sz w:val="31"/>
          <w:szCs w:val="31"/>
          <w:highlight w:val="none"/>
          <w:lang w:val="en-US" w:eastAsia="zh-CN" w:bidi="ar"/>
        </w:rPr>
        <w:t>区（市）</w:t>
      </w:r>
      <w:r>
        <w:rPr>
          <w:rFonts w:ascii="仿宋_GB2312" w:hAnsi="仿宋_GB2312" w:eastAsia="仿宋_GB2312" w:cs="仿宋_GB2312"/>
          <w:b w:val="0"/>
          <w:bCs w:val="0"/>
          <w:color w:val="auto"/>
          <w:kern w:val="0"/>
          <w:sz w:val="31"/>
          <w:szCs w:val="31"/>
          <w:highlight w:val="none"/>
          <w:lang w:val="en-US" w:eastAsia="zh-CN" w:bidi="ar"/>
        </w:rPr>
        <w:t>人民政府同意，</w:t>
      </w:r>
      <w:r>
        <w:rPr>
          <w:rFonts w:hint="eastAsia" w:ascii="仿宋_GB2312" w:hAnsi="仿宋_GB2312" w:eastAsia="仿宋_GB2312" w:cs="仿宋_GB2312"/>
          <w:b w:val="0"/>
          <w:bCs w:val="0"/>
          <w:color w:val="auto"/>
          <w:kern w:val="0"/>
          <w:sz w:val="31"/>
          <w:szCs w:val="31"/>
          <w:highlight w:val="none"/>
          <w:lang w:val="en-US" w:eastAsia="zh-CN" w:bidi="ar"/>
        </w:rPr>
        <w:t>推荐上报</w:t>
      </w:r>
      <w:r>
        <w:rPr>
          <w:rFonts w:ascii="仿宋_GB2312" w:hAnsi="仿宋_GB2312" w:eastAsia="仿宋_GB2312" w:cs="仿宋_GB2312"/>
          <w:b w:val="0"/>
          <w:bCs w:val="0"/>
          <w:color w:val="auto"/>
          <w:kern w:val="0"/>
          <w:sz w:val="31"/>
          <w:szCs w:val="31"/>
          <w:highlight w:val="none"/>
          <w:lang w:val="en-US" w:eastAsia="zh-CN" w:bidi="ar"/>
        </w:rPr>
        <w:t>市住房</w:t>
      </w:r>
      <w:r>
        <w:rPr>
          <w:rFonts w:hint="eastAsia" w:ascii="仿宋_GB2312" w:hAnsi="仿宋_GB2312" w:eastAsia="仿宋_GB2312" w:cs="仿宋_GB2312"/>
          <w:b w:val="0"/>
          <w:bCs w:val="0"/>
          <w:color w:val="auto"/>
          <w:kern w:val="0"/>
          <w:sz w:val="31"/>
          <w:szCs w:val="31"/>
          <w:highlight w:val="none"/>
          <w:lang w:val="en-US" w:eastAsia="zh-CN" w:bidi="ar"/>
        </w:rPr>
        <w:t>和</w:t>
      </w:r>
      <w:r>
        <w:rPr>
          <w:rFonts w:ascii="仿宋_GB2312" w:hAnsi="仿宋_GB2312" w:eastAsia="仿宋_GB2312" w:cs="仿宋_GB2312"/>
          <w:b w:val="0"/>
          <w:bCs w:val="0"/>
          <w:color w:val="auto"/>
          <w:kern w:val="0"/>
          <w:sz w:val="31"/>
          <w:szCs w:val="31"/>
          <w:highlight w:val="none"/>
          <w:lang w:val="en-US" w:eastAsia="zh-CN" w:bidi="ar"/>
        </w:rPr>
        <w:t>城乡建设部门。市住房</w:t>
      </w:r>
      <w:r>
        <w:rPr>
          <w:rFonts w:hint="eastAsia" w:ascii="仿宋_GB2312" w:hAnsi="仿宋_GB2312" w:eastAsia="仿宋_GB2312" w:cs="仿宋_GB2312"/>
          <w:b w:val="0"/>
          <w:bCs w:val="0"/>
          <w:color w:val="auto"/>
          <w:kern w:val="0"/>
          <w:sz w:val="31"/>
          <w:szCs w:val="31"/>
          <w:highlight w:val="none"/>
          <w:lang w:val="en-US" w:eastAsia="zh-CN" w:bidi="ar"/>
        </w:rPr>
        <w:t>和</w:t>
      </w:r>
      <w:r>
        <w:rPr>
          <w:rFonts w:ascii="仿宋_GB2312" w:hAnsi="仿宋_GB2312" w:eastAsia="仿宋_GB2312" w:cs="仿宋_GB2312"/>
          <w:b w:val="0"/>
          <w:bCs w:val="0"/>
          <w:color w:val="auto"/>
          <w:kern w:val="0"/>
          <w:sz w:val="31"/>
          <w:szCs w:val="31"/>
          <w:highlight w:val="none"/>
          <w:lang w:val="en-US" w:eastAsia="zh-CN" w:bidi="ar"/>
        </w:rPr>
        <w:t>城乡建设部门会同文化</w:t>
      </w:r>
      <w:r>
        <w:rPr>
          <w:rFonts w:hint="eastAsia" w:ascii="仿宋_GB2312" w:hAnsi="仿宋_GB2312" w:eastAsia="仿宋_GB2312" w:cs="仿宋_GB2312"/>
          <w:b w:val="0"/>
          <w:bCs w:val="0"/>
          <w:color w:val="auto"/>
          <w:kern w:val="0"/>
          <w:sz w:val="31"/>
          <w:szCs w:val="31"/>
          <w:highlight w:val="none"/>
          <w:lang w:val="en-US" w:eastAsia="zh-CN" w:bidi="ar"/>
        </w:rPr>
        <w:t>和旅游</w:t>
      </w:r>
      <w:r>
        <w:rPr>
          <w:rFonts w:ascii="仿宋_GB2312" w:hAnsi="仿宋_GB2312" w:eastAsia="仿宋_GB2312" w:cs="仿宋_GB2312"/>
          <w:b w:val="0"/>
          <w:bCs w:val="0"/>
          <w:color w:val="auto"/>
          <w:kern w:val="0"/>
          <w:sz w:val="31"/>
          <w:szCs w:val="31"/>
          <w:highlight w:val="none"/>
          <w:lang w:val="en-US" w:eastAsia="zh-CN" w:bidi="ar"/>
        </w:rPr>
        <w:t>、财政</w:t>
      </w:r>
      <w:r>
        <w:rPr>
          <w:rFonts w:hint="eastAsia" w:ascii="仿宋_GB2312" w:hAnsi="仿宋_GB2312" w:eastAsia="仿宋_GB2312" w:cs="仿宋_GB2312"/>
          <w:b w:val="0"/>
          <w:bCs w:val="0"/>
          <w:color w:val="auto"/>
          <w:kern w:val="0"/>
          <w:sz w:val="31"/>
          <w:szCs w:val="31"/>
          <w:highlight w:val="none"/>
          <w:lang w:val="en-US" w:eastAsia="zh-CN" w:bidi="ar"/>
        </w:rPr>
        <w:t>、自然资源和</w:t>
      </w:r>
      <w:r>
        <w:rPr>
          <w:rFonts w:ascii="仿宋_GB2312" w:hAnsi="仿宋_GB2312" w:eastAsia="仿宋_GB2312" w:cs="仿宋_GB2312"/>
          <w:b w:val="0"/>
          <w:bCs w:val="0"/>
          <w:color w:val="auto"/>
          <w:kern w:val="0"/>
          <w:sz w:val="31"/>
          <w:szCs w:val="31"/>
          <w:highlight w:val="none"/>
          <w:lang w:val="en-US" w:eastAsia="zh-CN" w:bidi="ar"/>
        </w:rPr>
        <w:t>规划、</w:t>
      </w:r>
      <w:r>
        <w:rPr>
          <w:rFonts w:hint="eastAsia" w:ascii="仿宋_GB2312" w:hAnsi="仿宋_GB2312" w:eastAsia="仿宋_GB2312" w:cs="仿宋_GB2312"/>
          <w:b w:val="0"/>
          <w:bCs w:val="0"/>
          <w:color w:val="auto"/>
          <w:kern w:val="0"/>
          <w:sz w:val="31"/>
          <w:szCs w:val="31"/>
          <w:highlight w:val="none"/>
          <w:lang w:val="en-US" w:eastAsia="zh-CN" w:bidi="ar"/>
        </w:rPr>
        <w:t>农业农村</w:t>
      </w:r>
      <w:r>
        <w:rPr>
          <w:rFonts w:ascii="仿宋_GB2312" w:hAnsi="仿宋_GB2312" w:eastAsia="仿宋_GB2312" w:cs="仿宋_GB2312"/>
          <w:b w:val="0"/>
          <w:bCs w:val="0"/>
          <w:color w:val="auto"/>
          <w:kern w:val="0"/>
          <w:sz w:val="31"/>
          <w:szCs w:val="31"/>
          <w:highlight w:val="none"/>
          <w:lang w:val="en-US" w:eastAsia="zh-CN" w:bidi="ar"/>
        </w:rPr>
        <w:t>等</w:t>
      </w:r>
      <w:r>
        <w:rPr>
          <w:rFonts w:hint="eastAsia" w:ascii="仿宋_GB2312" w:hAnsi="仿宋_GB2312" w:eastAsia="仿宋_GB2312" w:cs="仿宋_GB2312"/>
          <w:b w:val="0"/>
          <w:bCs w:val="0"/>
          <w:color w:val="auto"/>
          <w:kern w:val="0"/>
          <w:sz w:val="31"/>
          <w:szCs w:val="31"/>
          <w:highlight w:val="none"/>
          <w:lang w:val="en-US" w:eastAsia="zh-CN" w:bidi="ar"/>
        </w:rPr>
        <w:t>有关</w:t>
      </w:r>
      <w:r>
        <w:rPr>
          <w:rFonts w:ascii="仿宋_GB2312" w:hAnsi="仿宋_GB2312" w:eastAsia="仿宋_GB2312" w:cs="仿宋_GB2312"/>
          <w:b w:val="0"/>
          <w:bCs w:val="0"/>
          <w:color w:val="auto"/>
          <w:kern w:val="0"/>
          <w:sz w:val="31"/>
          <w:szCs w:val="31"/>
          <w:highlight w:val="none"/>
          <w:lang w:val="en-US" w:eastAsia="zh-CN" w:bidi="ar"/>
        </w:rPr>
        <w:t>部门组织专家评审后，报市人民政府批准公布。</w:t>
      </w:r>
    </w:p>
    <w:p w14:paraId="7D96EA0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eastAsia="仿宋_GB2312" w:cs="Times New Roman"/>
          <w:b w:val="0"/>
          <w:bCs w:val="0"/>
          <w:color w:val="auto"/>
          <w:sz w:val="32"/>
          <w:szCs w:val="32"/>
          <w:highlight w:val="none"/>
          <w:lang w:eastAsia="zh-CN"/>
        </w:rPr>
        <w:t>中国传统村落、山东省</w:t>
      </w:r>
      <w:r>
        <w:rPr>
          <w:rFonts w:hint="eastAsia" w:eastAsia="仿宋_GB2312"/>
          <w:b w:val="0"/>
          <w:bCs w:val="0"/>
          <w:color w:val="auto"/>
          <w:sz w:val="32"/>
          <w:szCs w:val="32"/>
          <w:highlight w:val="none"/>
        </w:rPr>
        <w:t>传统村落</w:t>
      </w:r>
      <w:r>
        <w:rPr>
          <w:rFonts w:hint="eastAsia" w:ascii="Times New Roman" w:hAnsi="Times New Roman" w:eastAsia="仿宋_GB2312"/>
          <w:b w:val="0"/>
          <w:bCs w:val="0"/>
          <w:color w:val="auto"/>
          <w:sz w:val="32"/>
          <w:szCs w:val="32"/>
          <w:highlight w:val="none"/>
        </w:rPr>
        <w:t>的申报、认定</w:t>
      </w:r>
      <w:r>
        <w:rPr>
          <w:rFonts w:hint="eastAsia" w:ascii="Times New Roman" w:hAnsi="Times New Roman" w:eastAsia="仿宋_GB2312"/>
          <w:b w:val="0"/>
          <w:bCs w:val="0"/>
          <w:color w:val="auto"/>
          <w:sz w:val="32"/>
          <w:szCs w:val="32"/>
          <w:highlight w:val="none"/>
          <w:lang w:eastAsia="zh-CN"/>
        </w:rPr>
        <w:t>，</w:t>
      </w:r>
      <w:r>
        <w:rPr>
          <w:rFonts w:hint="eastAsia" w:ascii="Times New Roman" w:hAnsi="Times New Roman" w:eastAsia="仿宋_GB2312"/>
          <w:b w:val="0"/>
          <w:bCs w:val="0"/>
          <w:color w:val="auto"/>
          <w:sz w:val="32"/>
          <w:szCs w:val="32"/>
          <w:highlight w:val="none"/>
        </w:rPr>
        <w:t>按照国家和省有关规定执行。</w:t>
      </w:r>
      <w:r>
        <w:rPr>
          <w:rFonts w:hint="eastAsia" w:ascii="仿宋_GB2312" w:hAnsi="仿宋_GB2312" w:eastAsia="仿宋_GB2312" w:cs="仿宋_GB2312"/>
          <w:i w:val="0"/>
          <w:caps w:val="0"/>
          <w:color w:val="auto"/>
          <w:spacing w:val="0"/>
          <w:sz w:val="32"/>
          <w:szCs w:val="32"/>
          <w:shd w:val="clear" w:fill="FFFFFF"/>
        </w:rPr>
        <w:t>本条例施行后，申报省级、国家级传统村落应当从市级传统村落名录中推荐。</w:t>
      </w:r>
    </w:p>
    <w:p w14:paraId="6A0ED442">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黑体" w:hAnsi="黑体" w:eastAsia="黑体" w:cs="黑体"/>
          <w:b w:val="0"/>
          <w:bCs w:val="0"/>
          <w:color w:val="auto"/>
          <w:sz w:val="32"/>
          <w:szCs w:val="32"/>
          <w:lang w:val="en-US" w:eastAsia="zh-CN"/>
        </w:rPr>
        <w:t>第十四条</w:t>
      </w:r>
      <w:r>
        <w:rPr>
          <w:rFonts w:hint="eastAsia" w:ascii="仿宋_GB2312" w:hAnsi="仿宋_GB2312" w:eastAsia="仿宋_GB2312" w:cs="仿宋_GB2312"/>
          <w:b w:val="0"/>
          <w:bCs w:val="0"/>
          <w:color w:val="auto"/>
          <w:kern w:val="0"/>
          <w:sz w:val="31"/>
          <w:szCs w:val="31"/>
          <w:lang w:val="en-US" w:eastAsia="zh-CN" w:bidi="ar"/>
        </w:rPr>
        <w:t xml:space="preserve">  </w:t>
      </w:r>
      <w:r>
        <w:rPr>
          <w:rFonts w:hint="eastAsia" w:ascii="仿宋_GB2312" w:hAnsi="仿宋_GB2312" w:eastAsia="仿宋_GB2312" w:cs="仿宋_GB2312"/>
          <w:i w:val="0"/>
          <w:caps w:val="0"/>
          <w:color w:val="auto"/>
          <w:spacing w:val="0"/>
          <w:sz w:val="32"/>
          <w:szCs w:val="32"/>
          <w:shd w:val="clear" w:fill="FFFFFF"/>
        </w:rPr>
        <w:t>申报市级传统村落应当提交下列材料：</w:t>
      </w:r>
    </w:p>
    <w:p w14:paraId="4536827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（一）历史沿革、基本情况、地方特色和重要人物、事件等的说明；</w:t>
      </w:r>
    </w:p>
    <w:p w14:paraId="6D658BB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（二）不可移动文物、历史建筑、传统建筑的清单、说明；</w:t>
      </w:r>
    </w:p>
    <w:p w14:paraId="18002FB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（三）选址格局和历史风貌的现状、文献资料；</w:t>
      </w:r>
    </w:p>
    <w:p w14:paraId="73CA0D3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（四）非物质文化遗产项目和传统文化资源情况说明；</w:t>
      </w:r>
    </w:p>
    <w:p w14:paraId="7134FAC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shd w:val="clear" w:fill="FFFFFF"/>
          <w:lang w:eastAsia="zh-CN"/>
        </w:rPr>
      </w:pPr>
      <w:r>
        <w:rPr>
          <w:rFonts w:hint="eastAsia" w:ascii="仿宋_GB2312" w:hAnsi="仿宋_GB2312" w:eastAsia="仿宋_GB2312" w:cs="仿宋_GB2312"/>
          <w:i w:val="0"/>
          <w:caps w:val="0"/>
          <w:color w:val="auto"/>
          <w:spacing w:val="0"/>
          <w:sz w:val="32"/>
          <w:szCs w:val="32"/>
          <w:shd w:val="clear" w:fill="FFFFFF"/>
        </w:rPr>
        <w:t>（五）富有乡土特色的农事节气、节庆活动、民间艺术、族谱家训、乡风民俗等传统文化资源</w:t>
      </w:r>
      <w:r>
        <w:rPr>
          <w:rFonts w:hint="eastAsia" w:ascii="仿宋_GB2312" w:hAnsi="仿宋_GB2312" w:eastAsia="仿宋_GB2312" w:cs="仿宋_GB2312"/>
          <w:i w:val="0"/>
          <w:caps w:val="0"/>
          <w:color w:val="auto"/>
          <w:spacing w:val="0"/>
          <w:sz w:val="32"/>
          <w:szCs w:val="32"/>
          <w:shd w:val="clear" w:fill="FFFFFF"/>
          <w:lang w:eastAsia="zh-CN"/>
        </w:rPr>
        <w:t>；</w:t>
      </w:r>
    </w:p>
    <w:p w14:paraId="04E9694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（六）已采取的保护措施以及拟保护的范围、目标和要求；</w:t>
      </w:r>
    </w:p>
    <w:p w14:paraId="0B88FDE9">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七</w:t>
      </w:r>
      <w:r>
        <w:rPr>
          <w:rFonts w:hint="eastAsia" w:ascii="仿宋_GB2312" w:hAnsi="仿宋_GB2312" w:eastAsia="仿宋_GB2312" w:cs="仿宋_GB2312"/>
          <w:i w:val="0"/>
          <w:caps w:val="0"/>
          <w:color w:val="auto"/>
          <w:spacing w:val="0"/>
          <w:sz w:val="32"/>
          <w:szCs w:val="32"/>
          <w:shd w:val="clear" w:fill="FFFFFF"/>
        </w:rPr>
        <w:t>）村民会议或者村民代表会议同意申报的意见；</w:t>
      </w:r>
    </w:p>
    <w:p w14:paraId="20F686D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八</w:t>
      </w:r>
      <w:r>
        <w:rPr>
          <w:rFonts w:hint="eastAsia" w:ascii="仿宋_GB2312" w:hAnsi="仿宋_GB2312" w:eastAsia="仿宋_GB2312" w:cs="仿宋_GB2312"/>
          <w:i w:val="0"/>
          <w:caps w:val="0"/>
          <w:color w:val="auto"/>
          <w:spacing w:val="0"/>
          <w:sz w:val="32"/>
          <w:szCs w:val="32"/>
          <w:shd w:val="clear" w:fill="FFFFFF"/>
        </w:rPr>
        <w:t>）其他需要提交的材料。</w:t>
      </w:r>
    </w:p>
    <w:p w14:paraId="726EBAF9">
      <w:pPr>
        <w:pStyle w:val="6"/>
        <w:keepNext w:val="0"/>
        <w:keepLines w:val="0"/>
        <w:pageBreakBefore w:val="0"/>
        <w:widowControl/>
        <w:numPr>
          <w:ilvl w:val="0"/>
          <w:numId w:val="0"/>
        </w:numPr>
        <w:kinsoku/>
        <w:wordWrap/>
        <w:overflowPunct/>
        <w:topLinePunct w:val="0"/>
        <w:autoSpaceDE/>
        <w:autoSpaceDN/>
        <w:bidi w:val="0"/>
        <w:spacing w:line="576" w:lineRule="exact"/>
        <w:ind w:firstLine="640" w:firstLineChars="200"/>
        <w:textAlignment w:val="auto"/>
        <w:rPr>
          <w:rFonts w:ascii="仿宋" w:hAnsi="仿宋" w:eastAsia="仿宋" w:cs="仿宋"/>
          <w:color w:val="auto"/>
          <w:kern w:val="0"/>
          <w:szCs w:val="32"/>
        </w:rPr>
      </w:pPr>
      <w:r>
        <w:rPr>
          <w:rFonts w:hint="eastAsia" w:ascii="黑体" w:hAnsi="黑体" w:eastAsia="黑体" w:cs="黑体"/>
          <w:b w:val="0"/>
          <w:bCs w:val="0"/>
          <w:color w:val="auto"/>
          <w:kern w:val="2"/>
          <w:sz w:val="32"/>
          <w:szCs w:val="32"/>
          <w:lang w:val="en-US" w:eastAsia="zh-CN" w:bidi="ar-SA"/>
        </w:rPr>
        <w:t xml:space="preserve">第十五条  </w:t>
      </w:r>
      <w:r>
        <w:rPr>
          <w:rFonts w:hint="eastAsia" w:ascii="仿宋_GB2312" w:hAnsi="仿宋_GB2312" w:eastAsia="仿宋_GB2312" w:cs="仿宋_GB2312"/>
          <w:i w:val="0"/>
          <w:caps w:val="0"/>
          <w:color w:val="auto"/>
          <w:spacing w:val="0"/>
          <w:kern w:val="2"/>
          <w:sz w:val="32"/>
          <w:szCs w:val="32"/>
          <w:shd w:val="clear" w:fill="FFFFFF"/>
          <w:lang w:val="en-US" w:eastAsia="zh-CN" w:bidi="ar-SA"/>
        </w:rPr>
        <w:t>因自然灾害造成传统村落历史文化资源严重破坏或重大工程需要对传统村落进行征收、搬迁的，由</w:t>
      </w:r>
      <w:r>
        <w:rPr>
          <w:rFonts w:hint="eastAsia" w:ascii="仿宋_GB2312" w:hAnsi="仿宋_GB2312" w:eastAsia="仿宋_GB2312" w:cs="仿宋_GB2312"/>
          <w:b w:val="0"/>
          <w:bCs w:val="0"/>
          <w:color w:val="auto"/>
          <w:kern w:val="0"/>
          <w:sz w:val="31"/>
          <w:szCs w:val="31"/>
          <w:highlight w:val="none"/>
          <w:lang w:val="en-US" w:eastAsia="zh-CN" w:bidi="ar"/>
        </w:rPr>
        <w:t>区（市）</w:t>
      </w:r>
      <w:r>
        <w:rPr>
          <w:rFonts w:hint="eastAsia" w:ascii="仿宋_GB2312" w:hAnsi="仿宋_GB2312" w:eastAsia="仿宋_GB2312" w:cs="仿宋_GB2312"/>
          <w:i w:val="0"/>
          <w:caps w:val="0"/>
          <w:color w:val="auto"/>
          <w:spacing w:val="0"/>
          <w:kern w:val="2"/>
          <w:sz w:val="32"/>
          <w:szCs w:val="32"/>
          <w:shd w:val="clear" w:fill="FFFFFF"/>
          <w:lang w:val="en-US" w:eastAsia="zh-CN" w:bidi="ar-SA"/>
        </w:rPr>
        <w:t>人民政府向</w:t>
      </w:r>
      <w:r>
        <w:rPr>
          <w:rFonts w:hint="eastAsia" w:ascii="仿宋_GB2312" w:hAnsi="仿宋_GB2312" w:cs="仿宋_GB2312"/>
          <w:i w:val="0"/>
          <w:caps w:val="0"/>
          <w:color w:val="auto"/>
          <w:spacing w:val="0"/>
          <w:kern w:val="2"/>
          <w:sz w:val="32"/>
          <w:szCs w:val="32"/>
          <w:shd w:val="clear" w:fill="FFFFFF"/>
          <w:lang w:val="en-US" w:eastAsia="zh-CN" w:bidi="ar-SA"/>
        </w:rPr>
        <w:t>市人民政府</w:t>
      </w:r>
      <w:r>
        <w:rPr>
          <w:rFonts w:hint="eastAsia" w:ascii="仿宋_GB2312" w:hAnsi="仿宋_GB2312" w:eastAsia="仿宋_GB2312" w:cs="仿宋_GB2312"/>
          <w:i w:val="0"/>
          <w:caps w:val="0"/>
          <w:color w:val="auto"/>
          <w:spacing w:val="0"/>
          <w:kern w:val="2"/>
          <w:sz w:val="32"/>
          <w:szCs w:val="32"/>
          <w:shd w:val="clear" w:fill="FFFFFF"/>
          <w:lang w:val="en-US" w:eastAsia="zh-CN" w:bidi="ar-SA"/>
        </w:rPr>
        <w:t>申请退出，</w:t>
      </w:r>
      <w:r>
        <w:rPr>
          <w:rFonts w:hint="eastAsia" w:ascii="仿宋_GB2312" w:hAnsi="仿宋_GB2312" w:cs="仿宋_GB2312"/>
          <w:i w:val="0"/>
          <w:caps w:val="0"/>
          <w:color w:val="auto"/>
          <w:spacing w:val="0"/>
          <w:kern w:val="2"/>
          <w:sz w:val="32"/>
          <w:szCs w:val="32"/>
          <w:shd w:val="clear" w:fill="FFFFFF"/>
          <w:lang w:val="en-US" w:eastAsia="zh-CN" w:bidi="ar-SA"/>
        </w:rPr>
        <w:t>市人民政府</w:t>
      </w:r>
      <w:r>
        <w:rPr>
          <w:rFonts w:hint="eastAsia" w:ascii="仿宋_GB2312" w:hAnsi="仿宋_GB2312" w:eastAsia="仿宋_GB2312" w:cs="仿宋_GB2312"/>
          <w:i w:val="0"/>
          <w:caps w:val="0"/>
          <w:color w:val="auto"/>
          <w:spacing w:val="0"/>
          <w:kern w:val="2"/>
          <w:sz w:val="32"/>
          <w:szCs w:val="32"/>
          <w:shd w:val="clear" w:fill="FFFFFF"/>
          <w:lang w:val="en-US" w:eastAsia="zh-CN" w:bidi="ar-SA"/>
        </w:rPr>
        <w:t>审核同意退出后，向社会公布。</w:t>
      </w:r>
    </w:p>
    <w:p w14:paraId="106197A4">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0" w:firstLineChars="200"/>
        <w:textAlignment w:val="auto"/>
        <w:rPr>
          <w:rFonts w:hint="eastAsia" w:eastAsia="仿宋_GB2312" w:cs="Times New Roman"/>
          <w:b w:val="0"/>
          <w:bCs w:val="0"/>
          <w:color w:val="auto"/>
          <w:sz w:val="32"/>
          <w:szCs w:val="32"/>
          <w:lang w:eastAsia="zh-CN"/>
        </w:rPr>
      </w:pPr>
      <w:r>
        <w:rPr>
          <w:rFonts w:hint="eastAsia" w:ascii="黑体" w:hAnsi="黑体" w:eastAsia="黑体" w:cs="黑体"/>
          <w:b w:val="0"/>
          <w:bCs w:val="0"/>
          <w:color w:val="auto"/>
          <w:kern w:val="2"/>
          <w:sz w:val="32"/>
          <w:szCs w:val="32"/>
          <w:lang w:val="en-US" w:eastAsia="zh-CN" w:bidi="ar-SA"/>
        </w:rPr>
        <w:t xml:space="preserve">第十六条  </w:t>
      </w:r>
      <w:r>
        <w:rPr>
          <w:rFonts w:hint="eastAsia" w:ascii="仿宋_GB2312" w:hAnsi="仿宋_GB2312" w:eastAsia="仿宋_GB2312" w:cs="仿宋_GB2312"/>
          <w:b w:val="0"/>
          <w:bCs w:val="0"/>
          <w:color w:val="auto"/>
          <w:sz w:val="32"/>
          <w:szCs w:val="32"/>
          <w:lang w:val="en-US" w:eastAsia="zh-CN"/>
        </w:rPr>
        <w:t>对存在传统村落保护不力、违反保护</w:t>
      </w:r>
      <w:r>
        <w:rPr>
          <w:rFonts w:hint="eastAsia" w:ascii="仿宋_GB2312" w:hAnsi="仿宋_GB2312" w:eastAsia="仿宋_GB2312" w:cs="仿宋_GB2312"/>
          <w:b w:val="0"/>
          <w:bCs w:val="0"/>
          <w:color w:val="auto"/>
          <w:sz w:val="32"/>
          <w:szCs w:val="32"/>
          <w:highlight w:val="none"/>
          <w:lang w:val="en-US" w:eastAsia="zh-CN"/>
        </w:rPr>
        <w:t>规划或方案开发建</w:t>
      </w:r>
      <w:r>
        <w:rPr>
          <w:rFonts w:hint="eastAsia" w:ascii="仿宋_GB2312" w:hAnsi="仿宋_GB2312" w:eastAsia="仿宋_GB2312" w:cs="仿宋_GB2312"/>
          <w:b w:val="0"/>
          <w:bCs w:val="0"/>
          <w:color w:val="auto"/>
          <w:sz w:val="32"/>
          <w:szCs w:val="32"/>
          <w:lang w:val="en-US" w:eastAsia="zh-CN"/>
        </w:rPr>
        <w:t>设等问题，情节严重的，市住房和城乡建设部门应当向所在区（市）人民政府发出警示通报，明确整改要求和整改期限。整改期限届满后，由市住房和城乡建设部门会同有关部门组织专家进行整改验收。验收未通过</w:t>
      </w:r>
      <w:r>
        <w:rPr>
          <w:rFonts w:hint="eastAsia" w:eastAsia="仿宋_GB2312" w:cs="Times New Roman"/>
          <w:b w:val="0"/>
          <w:bCs w:val="0"/>
          <w:color w:val="auto"/>
          <w:sz w:val="32"/>
          <w:szCs w:val="32"/>
          <w:lang w:eastAsia="zh-CN"/>
        </w:rPr>
        <w:t>的，由市住房和城乡建设部门报请市人民政府将其从市级传统村落名录中除名并通报。</w:t>
      </w:r>
    </w:p>
    <w:p w14:paraId="4960181E">
      <w:pPr>
        <w:keepNext w:val="0"/>
        <w:keepLines w:val="0"/>
        <w:pageBreakBefore w:val="0"/>
        <w:widowControl w:val="0"/>
        <w:kinsoku/>
        <w:wordWrap/>
        <w:overflowPunct/>
        <w:topLinePunct w:val="0"/>
        <w:autoSpaceDE/>
        <w:autoSpaceDN/>
        <w:bidi w:val="0"/>
        <w:adjustRightInd/>
        <w:snapToGrid/>
        <w:spacing w:line="576" w:lineRule="exact"/>
        <w:ind w:left="0" w:leftChars="0" w:right="0" w:rightChars="0" w:firstLine="640" w:firstLineChars="200"/>
        <w:textAlignment w:val="auto"/>
        <w:rPr>
          <w:rFonts w:hint="eastAsia" w:eastAsia="仿宋_GB2312"/>
          <w:b w:val="0"/>
          <w:bCs w:val="0"/>
          <w:color w:val="auto"/>
          <w:sz w:val="32"/>
          <w:szCs w:val="32"/>
        </w:rPr>
      </w:pPr>
      <w:r>
        <w:rPr>
          <w:rFonts w:hint="eastAsia" w:eastAsia="仿宋_GB2312" w:cs="Times New Roman"/>
          <w:b w:val="0"/>
          <w:bCs w:val="0"/>
          <w:color w:val="auto"/>
          <w:sz w:val="32"/>
          <w:szCs w:val="32"/>
          <w:lang w:eastAsia="zh-CN"/>
        </w:rPr>
        <w:t>中国传统村落、山东省</w:t>
      </w:r>
      <w:r>
        <w:rPr>
          <w:rFonts w:hint="eastAsia" w:eastAsia="仿宋_GB2312"/>
          <w:b w:val="0"/>
          <w:bCs w:val="0"/>
          <w:color w:val="auto"/>
          <w:sz w:val="32"/>
          <w:szCs w:val="32"/>
        </w:rPr>
        <w:t>传统村落的警示和退出，按照国家、</w:t>
      </w:r>
      <w:r>
        <w:rPr>
          <w:rFonts w:hint="eastAsia" w:eastAsia="仿宋_GB2312"/>
          <w:b w:val="0"/>
          <w:bCs w:val="0"/>
          <w:color w:val="auto"/>
          <w:sz w:val="32"/>
          <w:szCs w:val="32"/>
          <w:lang w:val="en-US" w:eastAsia="zh-CN"/>
        </w:rPr>
        <w:t>省有关</w:t>
      </w:r>
      <w:r>
        <w:rPr>
          <w:rFonts w:hint="eastAsia" w:eastAsia="仿宋_GB2312"/>
          <w:b w:val="0"/>
          <w:bCs w:val="0"/>
          <w:color w:val="auto"/>
          <w:sz w:val="32"/>
          <w:szCs w:val="32"/>
        </w:rPr>
        <w:t>规定执行。</w:t>
      </w:r>
    </w:p>
    <w:p w14:paraId="5CB960DD">
      <w:pPr>
        <w:pStyle w:val="6"/>
        <w:keepNext w:val="0"/>
        <w:keepLines w:val="0"/>
        <w:pageBreakBefore w:val="0"/>
        <w:numPr>
          <w:ilvl w:val="0"/>
          <w:numId w:val="0"/>
        </w:numPr>
        <w:kinsoku/>
        <w:wordWrap/>
        <w:overflowPunct/>
        <w:topLinePunct w:val="0"/>
        <w:autoSpaceDE/>
        <w:autoSpaceDN/>
        <w:bidi w:val="0"/>
        <w:spacing w:line="576" w:lineRule="exact"/>
        <w:ind w:firstLine="640" w:firstLineChars="200"/>
        <w:textAlignment w:val="auto"/>
        <w:rPr>
          <w:rFonts w:hint="default" w:ascii="仿宋_GB2312" w:hAnsi="仿宋_GB2312" w:eastAsia="仿宋_GB2312" w:cs="仿宋_GB2312"/>
          <w:b w:val="0"/>
          <w:bCs w:val="0"/>
          <w:color w:val="auto"/>
          <w:kern w:val="0"/>
          <w:sz w:val="31"/>
          <w:szCs w:val="31"/>
          <w:lang w:val="en-US" w:eastAsia="zh-CN" w:bidi="ar"/>
        </w:rPr>
      </w:pPr>
      <w:r>
        <w:rPr>
          <w:rFonts w:hint="eastAsia" w:ascii="黑体" w:hAnsi="黑体" w:eastAsia="黑体" w:cs="黑体"/>
          <w:b w:val="0"/>
          <w:bCs w:val="0"/>
          <w:color w:val="auto"/>
          <w:kern w:val="2"/>
          <w:sz w:val="32"/>
          <w:szCs w:val="32"/>
          <w:lang w:val="en-US" w:eastAsia="zh-CN" w:bidi="ar-SA"/>
        </w:rPr>
        <w:t>第十七条</w:t>
      </w:r>
      <w:r>
        <w:rPr>
          <w:rFonts w:hint="eastAsia" w:ascii="仿宋_GB2312" w:hAnsi="仿宋_GB2312" w:cs="仿宋_GB2312"/>
          <w:b w:val="0"/>
          <w:bCs w:val="0"/>
          <w:color w:val="auto"/>
          <w:kern w:val="2"/>
          <w:sz w:val="32"/>
          <w:szCs w:val="32"/>
          <w:lang w:val="en-US" w:eastAsia="zh-CN" w:bidi="ar-SA"/>
        </w:rPr>
        <w:t xml:space="preserve">  </w:t>
      </w:r>
      <w:r>
        <w:rPr>
          <w:rFonts w:hint="eastAsia" w:ascii="仿宋_GB2312" w:hAnsi="仿宋_GB2312" w:eastAsia="仿宋_GB2312" w:cs="仿宋_GB2312"/>
          <w:b w:val="0"/>
          <w:bCs w:val="0"/>
          <w:color w:val="auto"/>
          <w:kern w:val="2"/>
          <w:sz w:val="32"/>
          <w:szCs w:val="32"/>
          <w:lang w:val="en-US" w:eastAsia="zh-CN" w:bidi="ar-SA"/>
        </w:rPr>
        <w:t>市人民政府对入选市级传统村落名录的村庄给予一定数额的补助资金。</w:t>
      </w:r>
    </w:p>
    <w:p w14:paraId="4F2298F3">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黑体" w:hAnsi="黑体" w:eastAsia="黑体" w:cs="黑体"/>
          <w:b w:val="0"/>
          <w:bCs w:val="0"/>
          <w:color w:val="auto"/>
          <w:sz w:val="32"/>
          <w:szCs w:val="32"/>
          <w:highlight w:val="none"/>
          <w:lang w:val="en-US" w:eastAsia="zh-CN"/>
        </w:rPr>
      </w:pPr>
    </w:p>
    <w:p w14:paraId="2E26038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right="0"/>
        <w:jc w:val="center"/>
        <w:textAlignment w:val="auto"/>
        <w:rPr>
          <w:rFonts w:hint="eastAsia" w:ascii="仿宋_GB2312" w:hAnsi="仿宋_GB2312" w:eastAsia="仿宋_GB2312" w:cs="仿宋_GB2312"/>
          <w:color w:val="auto"/>
          <w:sz w:val="32"/>
          <w:szCs w:val="32"/>
        </w:rPr>
      </w:pPr>
      <w:r>
        <w:rPr>
          <w:rFonts w:hint="eastAsia" w:ascii="黑体" w:hAnsi="黑体" w:eastAsia="黑体" w:cs="黑体"/>
          <w:b w:val="0"/>
          <w:bCs w:val="0"/>
          <w:color w:val="auto"/>
          <w:sz w:val="32"/>
          <w:szCs w:val="32"/>
          <w:highlight w:val="none"/>
          <w:lang w:val="en-US" w:eastAsia="zh-CN"/>
        </w:rPr>
        <w:t>第三章  保护管理</w:t>
      </w:r>
    </w:p>
    <w:p w14:paraId="39D3436F">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hAnsi="仿宋_GB2312" w:eastAsia="仿宋_GB2312" w:cs="仿宋_GB2312"/>
          <w:color w:val="auto"/>
          <w:sz w:val="32"/>
          <w:szCs w:val="32"/>
        </w:rPr>
      </w:pPr>
    </w:p>
    <w:p w14:paraId="6A2D5447">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val="en-US" w:eastAsia="zh-CN"/>
        </w:rPr>
        <w:t>十八</w:t>
      </w:r>
      <w:r>
        <w:rPr>
          <w:rFonts w:hint="eastAsia" w:ascii="黑体" w:hAnsi="黑体" w:eastAsia="黑体" w:cs="黑体"/>
          <w:b w:val="0"/>
          <w:bCs w:val="0"/>
          <w:color w:val="auto"/>
          <w:sz w:val="32"/>
          <w:szCs w:val="32"/>
        </w:rPr>
        <w:t>条</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lang w:val="en-US" w:eastAsia="zh-CN"/>
        </w:rPr>
        <w:t>区（市）人民政府应当自传统村落公布之日起九十日内在主要出入口统一设置传统村落保护标志牌，并对文物古迹、历史建筑、传统建筑、古路桥涵、古塔碉楼、古井、古戏台、古码头、古树名木等保护对象实行挂牌保护。</w:t>
      </w:r>
    </w:p>
    <w:p w14:paraId="78D66C6C">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val="en-US" w:eastAsia="zh-CN"/>
        </w:rPr>
        <w:t>十九</w:t>
      </w:r>
      <w:r>
        <w:rPr>
          <w:rFonts w:hint="eastAsia" w:ascii="黑体" w:hAnsi="黑体" w:eastAsia="黑体" w:cs="黑体"/>
          <w:b w:val="0"/>
          <w:bCs w:val="0"/>
          <w:color w:val="auto"/>
          <w:sz w:val="32"/>
          <w:szCs w:val="32"/>
        </w:rPr>
        <w:t>条</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lang w:val="en-US" w:eastAsia="zh-CN"/>
        </w:rPr>
        <w:t>传统村落所在地的镇人民政府、街道办事处应当自传统村落名录公布之日起一年内，组织编制传统村落保护规划或方案，传统村落保护规划应当与国民经济和社会发展规划、国土空间规划等规划相衔接。内容应当包括：保护范围、保护内容、保护利用措施、文化传承发展引导、人居环境改善措施、特色产业发展引导、年度建设实施方案等。</w:t>
      </w:r>
    </w:p>
    <w:p w14:paraId="51E8BDB5">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传统村落属于历史文化名村且已经编制历史文化名村保护规划的，可以不再编制传统村落保护规划。</w:t>
      </w:r>
    </w:p>
    <w:p w14:paraId="3C52DDAB">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highlight w:val="none"/>
          <w:lang w:val="en-US" w:eastAsia="zh-CN"/>
        </w:rPr>
        <w:t>第二十条</w:t>
      </w:r>
      <w:r>
        <w:rPr>
          <w:rFonts w:hint="eastAsia" w:ascii="仿宋_GB2312" w:hAnsi="仿宋_GB2312" w:eastAsia="仿宋_GB2312" w:cs="仿宋_GB2312"/>
          <w:b w:val="0"/>
          <w:bCs w:val="0"/>
          <w:color w:val="auto"/>
          <w:sz w:val="32"/>
          <w:szCs w:val="32"/>
          <w:lang w:val="en-US" w:eastAsia="zh-CN"/>
        </w:rPr>
        <w:t xml:space="preserve">  传统村落保护规划审批前，应当经过村民会议或者村民代表会议讨论同意；组织编制机关应当公示保护规划草案，广泛征求社会意见，公示时间不少于三十日。保护规划报送审批文件中应当附具意见采纳情况及说明。经区（市）人民政府审核通过后，报市住房和城乡建设部门备案。镇人民政府、街道办事处应当自传统村落保护规划审核通过后三十日内向社会公布。中国传统村落、山东省传统村落保护规划编制另有规定的，从其规定。</w:t>
      </w:r>
    </w:p>
    <w:p w14:paraId="3DC2600A">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highlight w:val="none"/>
        </w:rPr>
        <w:t>第</w:t>
      </w:r>
      <w:r>
        <w:rPr>
          <w:rFonts w:hint="eastAsia" w:ascii="黑体" w:hAnsi="黑体" w:eastAsia="黑体" w:cs="黑体"/>
          <w:b w:val="0"/>
          <w:bCs w:val="0"/>
          <w:color w:val="auto"/>
          <w:sz w:val="32"/>
          <w:szCs w:val="32"/>
          <w:highlight w:val="none"/>
          <w:lang w:eastAsia="zh-CN"/>
        </w:rPr>
        <w:t>二十一</w:t>
      </w:r>
      <w:r>
        <w:rPr>
          <w:rFonts w:hint="eastAsia" w:ascii="黑体" w:hAnsi="黑体" w:eastAsia="黑体" w:cs="黑体"/>
          <w:b w:val="0"/>
          <w:bCs w:val="0"/>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rPr>
        <w:t>传统村落保护规划不得擅自修改。具有下列情形之一，确需修</w:t>
      </w:r>
      <w:r>
        <w:rPr>
          <w:rFonts w:hint="eastAsia" w:ascii="仿宋_GB2312" w:hAnsi="仿宋_GB2312" w:eastAsia="仿宋_GB2312" w:cs="仿宋_GB2312"/>
          <w:b w:val="0"/>
          <w:bCs w:val="0"/>
          <w:color w:val="auto"/>
          <w:kern w:val="2"/>
          <w:sz w:val="32"/>
          <w:szCs w:val="32"/>
          <w:lang w:val="en-US" w:eastAsia="zh-CN" w:bidi="ar-SA"/>
        </w:rPr>
        <w:t>改的，应当由原组织编制机关组织村民评议、开展专题研究后，按照原程序报送：</w:t>
      </w:r>
    </w:p>
    <w:p w14:paraId="289B6CEE">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（一）所依据的法律、法规或者上位规划发生调整，影响实施的；</w:t>
      </w:r>
    </w:p>
    <w:p w14:paraId="48153A72">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（二）因自然灾害或者重大事故等原因，</w:t>
      </w:r>
      <w:r>
        <w:rPr>
          <w:rFonts w:hint="eastAsia" w:ascii="仿宋_GB2312" w:hAnsi="仿宋_GB2312" w:eastAsia="仿宋_GB2312" w:cs="仿宋_GB2312"/>
          <w:b w:val="0"/>
          <w:bCs w:val="0"/>
          <w:color w:val="auto"/>
          <w:sz w:val="32"/>
          <w:szCs w:val="32"/>
          <w:lang w:val="en-US" w:eastAsia="zh-CN"/>
        </w:rPr>
        <w:t>确</w:t>
      </w:r>
      <w:r>
        <w:rPr>
          <w:rFonts w:hint="eastAsia" w:ascii="仿宋_GB2312" w:hAnsi="仿宋_GB2312" w:eastAsia="仿宋_GB2312" w:cs="仿宋_GB2312"/>
          <w:b w:val="0"/>
          <w:bCs w:val="0"/>
          <w:color w:val="auto"/>
          <w:sz w:val="32"/>
          <w:szCs w:val="32"/>
        </w:rPr>
        <w:t>需作出重大调整的；</w:t>
      </w:r>
    </w:p>
    <w:p w14:paraId="5C2EBBC8">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（三）因国家、省重大工程建设</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确需修改的；</w:t>
      </w:r>
    </w:p>
    <w:p w14:paraId="584346F7">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（四）</w:t>
      </w:r>
      <w:r>
        <w:rPr>
          <w:rFonts w:hint="eastAsia" w:ascii="仿宋_GB2312" w:hAnsi="仿宋_GB2312" w:eastAsia="仿宋_GB2312" w:cs="仿宋_GB2312"/>
          <w:b w:val="0"/>
          <w:bCs w:val="0"/>
          <w:color w:val="auto"/>
          <w:sz w:val="32"/>
          <w:szCs w:val="32"/>
          <w:lang w:val="en-US" w:eastAsia="zh-CN"/>
        </w:rPr>
        <w:t>其他</w:t>
      </w:r>
      <w:r>
        <w:rPr>
          <w:rFonts w:hint="eastAsia" w:ascii="仿宋_GB2312" w:hAnsi="仿宋_GB2312" w:eastAsia="仿宋_GB2312" w:cs="仿宋_GB2312"/>
          <w:b w:val="0"/>
          <w:bCs w:val="0"/>
          <w:color w:val="auto"/>
          <w:sz w:val="32"/>
          <w:szCs w:val="32"/>
        </w:rPr>
        <w:t>经</w:t>
      </w:r>
      <w:r>
        <w:rPr>
          <w:rFonts w:hint="eastAsia" w:ascii="仿宋_GB2312" w:hAnsi="仿宋_GB2312" w:eastAsia="仿宋_GB2312" w:cs="仿宋_GB2312"/>
          <w:b w:val="0"/>
          <w:bCs w:val="0"/>
          <w:color w:val="auto"/>
          <w:sz w:val="32"/>
          <w:szCs w:val="32"/>
          <w:lang w:val="en-US" w:eastAsia="zh-CN"/>
        </w:rPr>
        <w:t>市、区（市）</w:t>
      </w:r>
      <w:r>
        <w:rPr>
          <w:rFonts w:hint="eastAsia" w:ascii="仿宋_GB2312" w:hAnsi="仿宋_GB2312" w:eastAsia="仿宋_GB2312" w:cs="仿宋_GB2312"/>
          <w:b w:val="0"/>
          <w:bCs w:val="0"/>
          <w:color w:val="auto"/>
          <w:sz w:val="32"/>
          <w:szCs w:val="32"/>
        </w:rPr>
        <w:t>人民政府评估</w:t>
      </w:r>
      <w:r>
        <w:rPr>
          <w:rFonts w:hint="eastAsia" w:ascii="仿宋_GB2312" w:hAnsi="仿宋_GB2312" w:eastAsia="仿宋_GB2312" w:cs="仿宋_GB2312"/>
          <w:b w:val="0"/>
          <w:bCs w:val="0"/>
          <w:color w:val="auto"/>
          <w:sz w:val="32"/>
          <w:szCs w:val="32"/>
          <w:lang w:val="en-US" w:eastAsia="zh-CN"/>
        </w:rPr>
        <w:t>论证</w:t>
      </w:r>
      <w:r>
        <w:rPr>
          <w:rFonts w:hint="eastAsia" w:ascii="仿宋_GB2312" w:hAnsi="仿宋_GB2312" w:eastAsia="仿宋_GB2312" w:cs="仿宋_GB2312"/>
          <w:b w:val="0"/>
          <w:bCs w:val="0"/>
          <w:color w:val="auto"/>
          <w:sz w:val="32"/>
          <w:szCs w:val="32"/>
        </w:rPr>
        <w:t>确需修改的。</w:t>
      </w:r>
    </w:p>
    <w:p w14:paraId="719357FE">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val="en-US" w:eastAsia="zh-CN"/>
        </w:rPr>
        <w:t>二十二</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val="en-US" w:eastAsia="zh-CN"/>
        </w:rPr>
        <w:t xml:space="preserve">  传统村落保护应当在尊重村民的生产方式和生活习惯的基础上，实施整体性保护，符合传统村落保护规划的相关要求。传统村落保护内容主要包括：</w:t>
      </w:r>
    </w:p>
    <w:p w14:paraId="14CD3C89">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（一）村落依存的地形地貌、河湖水系等自然景观环境；</w:t>
      </w:r>
    </w:p>
    <w:p w14:paraId="2640DF22">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（二）村内主要街巷、道路、河道、滩涂等传统格局、空间肌理和整体风貌；</w:t>
      </w:r>
    </w:p>
    <w:p w14:paraId="5EA224E6">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（三）不可移动文物、历史建筑、传统建筑等建筑物和构筑物；</w:t>
      </w:r>
    </w:p>
    <w:p w14:paraId="3726A95B">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（四）反映传统风貌的古井沟渠、古道驿站、古树名木、围墙铺地、古码头等历史环境要素；</w:t>
      </w:r>
    </w:p>
    <w:p w14:paraId="0C02D80B">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（五）村史村志、村规民约、族谱家训等体现村落历史文化的文献；</w:t>
      </w:r>
    </w:p>
    <w:p w14:paraId="3E9818B6">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（六）列入各级保护名录的非物质文化遗产及其依存的文化生态；</w:t>
      </w:r>
    </w:p>
    <w:p w14:paraId="0AA4EAC0">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（七）富有乡土特色的农事节气、民间艺术、乡风民俗、渔家海捕等传统文化资源；</w:t>
      </w:r>
    </w:p>
    <w:p w14:paraId="424AF0D4">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（八）烟墩、军寨、卫所等旧时海防遗迹。</w:t>
      </w:r>
    </w:p>
    <w:p w14:paraId="526626F1">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传统村落应当根据村落实际确定具体保护内容重点。</w:t>
      </w:r>
    </w:p>
    <w:p w14:paraId="07CB0D5B">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color w:val="auto"/>
          <w:sz w:val="32"/>
          <w:szCs w:val="32"/>
        </w:rPr>
        <w:t xml:space="preserve"> </w:t>
      </w: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二十三</w:t>
      </w:r>
      <w:r>
        <w:rPr>
          <w:rFonts w:hint="eastAsia" w:ascii="黑体" w:hAnsi="黑体" w:eastAsia="黑体" w:cs="黑体"/>
          <w:b w:val="0"/>
          <w:bCs w:val="0"/>
          <w:color w:val="auto"/>
          <w:sz w:val="32"/>
          <w:szCs w:val="32"/>
        </w:rPr>
        <w:t>条</w:t>
      </w:r>
      <w:r>
        <w:rPr>
          <w:rFonts w:hint="eastAsia" w:ascii="仿宋_GB2312" w:hAnsi="仿宋_GB2312" w:eastAsia="仿宋_GB2312" w:cs="仿宋_GB2312"/>
          <w:i w:val="0"/>
          <w:caps w:val="0"/>
          <w:color w:val="auto"/>
          <w:spacing w:val="0"/>
          <w:sz w:val="32"/>
          <w:szCs w:val="32"/>
          <w:shd w:val="clear" w:fill="FFFFFF"/>
          <w:lang w:val="en-US" w:eastAsia="zh-CN"/>
        </w:rPr>
        <w:t xml:space="preserve">  </w:t>
      </w:r>
      <w:r>
        <w:rPr>
          <w:rFonts w:hint="eastAsia" w:ascii="仿宋_GB2312" w:hAnsi="仿宋_GB2312" w:eastAsia="仿宋_GB2312" w:cs="仿宋_GB2312"/>
          <w:b w:val="0"/>
          <w:bCs w:val="0"/>
          <w:color w:val="auto"/>
          <w:sz w:val="32"/>
          <w:szCs w:val="32"/>
          <w:lang w:val="en-US" w:eastAsia="zh-CN"/>
        </w:rPr>
        <w:t>区（市）</w:t>
      </w:r>
      <w:r>
        <w:rPr>
          <w:rFonts w:hint="eastAsia" w:ascii="仿宋_GB2312" w:hAnsi="仿宋_GB2312" w:eastAsia="仿宋_GB2312" w:cs="仿宋_GB2312"/>
          <w:b w:val="0"/>
          <w:bCs w:val="0"/>
          <w:color w:val="auto"/>
          <w:sz w:val="32"/>
          <w:szCs w:val="32"/>
          <w:lang w:eastAsia="zh-CN"/>
        </w:rPr>
        <w:t>住房和城乡建设</w:t>
      </w:r>
      <w:r>
        <w:rPr>
          <w:rFonts w:hint="eastAsia" w:ascii="仿宋_GB2312" w:hAnsi="仿宋_GB2312" w:eastAsia="仿宋_GB2312" w:cs="仿宋_GB2312"/>
          <w:i w:val="0"/>
          <w:caps w:val="0"/>
          <w:color w:val="auto"/>
          <w:spacing w:val="0"/>
          <w:sz w:val="32"/>
          <w:szCs w:val="32"/>
          <w:shd w:val="clear" w:fill="FFFFFF"/>
        </w:rPr>
        <w:t>部门应当会同自然资源和规划、农业农村、</w:t>
      </w:r>
      <w:r>
        <w:rPr>
          <w:rFonts w:hint="eastAsia" w:ascii="仿宋_GB2312" w:hAnsi="仿宋_GB2312" w:eastAsia="仿宋_GB2312" w:cs="仿宋_GB2312"/>
          <w:i w:val="0"/>
          <w:caps w:val="0"/>
          <w:color w:val="auto"/>
          <w:spacing w:val="0"/>
          <w:sz w:val="32"/>
          <w:szCs w:val="32"/>
          <w:shd w:val="clear" w:fill="FFFFFF"/>
          <w:lang w:eastAsia="zh-CN"/>
        </w:rPr>
        <w:t>文化旅游</w:t>
      </w:r>
      <w:r>
        <w:rPr>
          <w:rFonts w:hint="eastAsia" w:ascii="仿宋_GB2312" w:hAnsi="仿宋_GB2312" w:eastAsia="仿宋_GB2312" w:cs="仿宋_GB2312"/>
          <w:i w:val="0"/>
          <w:caps w:val="0"/>
          <w:color w:val="auto"/>
          <w:spacing w:val="0"/>
          <w:sz w:val="32"/>
          <w:szCs w:val="32"/>
          <w:shd w:val="clear" w:fill="FFFFFF"/>
        </w:rPr>
        <w:t>等部门做好</w:t>
      </w:r>
      <w:r>
        <w:rPr>
          <w:rFonts w:hint="eastAsia" w:ascii="仿宋_GB2312" w:hAnsi="仿宋_GB2312" w:eastAsia="仿宋_GB2312" w:cs="仿宋_GB2312"/>
          <w:i w:val="0"/>
          <w:caps w:val="0"/>
          <w:color w:val="auto"/>
          <w:spacing w:val="0"/>
          <w:sz w:val="32"/>
          <w:szCs w:val="32"/>
          <w:shd w:val="clear" w:fill="FFFFFF"/>
          <w:lang w:eastAsia="zh-CN"/>
        </w:rPr>
        <w:t>文物古迹</w:t>
      </w:r>
      <w:r>
        <w:rPr>
          <w:rFonts w:hint="eastAsia" w:ascii="仿宋_GB2312" w:hAnsi="仿宋_GB2312" w:eastAsia="仿宋_GB2312" w:cs="仿宋_GB2312"/>
          <w:i w:val="0"/>
          <w:caps w:val="0"/>
          <w:color w:val="auto"/>
          <w:spacing w:val="0"/>
          <w:sz w:val="32"/>
          <w:szCs w:val="32"/>
          <w:shd w:val="clear" w:fill="FFFFFF"/>
        </w:rPr>
        <w:t>、传统建筑</w:t>
      </w:r>
      <w:r>
        <w:rPr>
          <w:rFonts w:hint="eastAsia" w:ascii="仿宋_GB2312" w:hAnsi="仿宋_GB2312" w:eastAsia="仿宋_GB2312" w:cs="仿宋_GB2312"/>
          <w:i w:val="0"/>
          <w:caps w:val="0"/>
          <w:color w:val="auto"/>
          <w:spacing w:val="0"/>
          <w:sz w:val="32"/>
          <w:szCs w:val="32"/>
          <w:shd w:val="clear" w:fill="FFFFFF"/>
          <w:lang w:eastAsia="zh-CN"/>
        </w:rPr>
        <w:t>、历史传承、非物质文化遗产、乡风民俗</w:t>
      </w:r>
      <w:r>
        <w:rPr>
          <w:rFonts w:hint="eastAsia" w:ascii="仿宋_GB2312" w:hAnsi="仿宋_GB2312" w:eastAsia="仿宋_GB2312" w:cs="仿宋_GB2312"/>
          <w:i w:val="0"/>
          <w:caps w:val="0"/>
          <w:color w:val="auto"/>
          <w:spacing w:val="0"/>
          <w:sz w:val="32"/>
          <w:szCs w:val="32"/>
          <w:shd w:val="clear" w:fill="FFFFFF"/>
        </w:rPr>
        <w:t>普查工作，</w:t>
      </w:r>
      <w:r>
        <w:rPr>
          <w:rFonts w:hint="eastAsia" w:ascii="仿宋_GB2312" w:hAnsi="仿宋_GB2312" w:eastAsia="仿宋_GB2312" w:cs="仿宋_GB2312"/>
          <w:b w:val="0"/>
          <w:bCs w:val="0"/>
          <w:color w:val="auto"/>
          <w:sz w:val="32"/>
          <w:szCs w:val="32"/>
        </w:rPr>
        <w:t>按照“一村一档”</w:t>
      </w:r>
      <w:r>
        <w:rPr>
          <w:rFonts w:hint="eastAsia" w:ascii="仿宋_GB2312" w:hAnsi="仿宋_GB2312" w:eastAsia="仿宋_GB2312" w:cs="仿宋_GB2312"/>
          <w:b w:val="0"/>
          <w:bCs w:val="0"/>
          <w:color w:val="auto"/>
          <w:sz w:val="32"/>
          <w:szCs w:val="32"/>
          <w:lang w:val="en-US" w:eastAsia="zh-CN"/>
        </w:rPr>
        <w:t>要求建立</w:t>
      </w:r>
      <w:r>
        <w:rPr>
          <w:rFonts w:hint="eastAsia" w:ascii="仿宋_GB2312" w:hAnsi="仿宋_GB2312" w:eastAsia="仿宋_GB2312" w:cs="仿宋_GB2312"/>
          <w:b w:val="0"/>
          <w:bCs w:val="0"/>
          <w:color w:val="auto"/>
          <w:sz w:val="32"/>
          <w:szCs w:val="32"/>
        </w:rPr>
        <w:t>传统村落档案</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并结合本地实际建设传统村落数字博物馆。</w:t>
      </w:r>
    </w:p>
    <w:p w14:paraId="638BDF55">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color w:val="auto"/>
          <w:sz w:val="32"/>
          <w:szCs w:val="32"/>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二十四</w:t>
      </w:r>
      <w:r>
        <w:rPr>
          <w:rFonts w:hint="eastAsia" w:ascii="黑体" w:hAnsi="黑体" w:eastAsia="黑体" w:cs="黑体"/>
          <w:b w:val="0"/>
          <w:bCs w:val="0"/>
          <w:color w:val="auto"/>
          <w:sz w:val="32"/>
          <w:szCs w:val="32"/>
        </w:rPr>
        <w:t>条</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在传统村落</w:t>
      </w:r>
      <w:r>
        <w:rPr>
          <w:rFonts w:hint="eastAsia" w:ascii="仿宋_GB2312" w:hAnsi="仿宋_GB2312" w:eastAsia="仿宋_GB2312" w:cs="仿宋_GB2312"/>
          <w:i w:val="0"/>
          <w:caps w:val="0"/>
          <w:color w:val="auto"/>
          <w:spacing w:val="0"/>
          <w:sz w:val="32"/>
          <w:szCs w:val="32"/>
          <w:shd w:val="clear" w:fill="FFFFFF"/>
          <w:lang w:eastAsia="zh-CN"/>
        </w:rPr>
        <w:t>保护范围</w:t>
      </w:r>
      <w:r>
        <w:rPr>
          <w:rFonts w:hint="eastAsia" w:ascii="仿宋_GB2312" w:hAnsi="仿宋_GB2312" w:eastAsia="仿宋_GB2312" w:cs="仿宋_GB2312"/>
          <w:i w:val="0"/>
          <w:caps w:val="0"/>
          <w:color w:val="auto"/>
          <w:spacing w:val="0"/>
          <w:sz w:val="32"/>
          <w:szCs w:val="32"/>
          <w:shd w:val="clear" w:fill="FFFFFF"/>
        </w:rPr>
        <w:t>内新建、扩建、重建、改建、外装修、外装饰和修缮建筑物、构筑物，应当符合传统村落保护规划要求，保证色彩、体量、高度、建筑形式与传统村落整体风貌相协调，且不影响传统村落</w:t>
      </w:r>
      <w:r>
        <w:rPr>
          <w:rFonts w:hint="eastAsia" w:ascii="仿宋_GB2312" w:hAnsi="仿宋_GB2312" w:eastAsia="仿宋_GB2312" w:cs="仿宋_GB2312"/>
          <w:i w:val="0"/>
          <w:caps w:val="0"/>
          <w:color w:val="auto"/>
          <w:spacing w:val="0"/>
          <w:sz w:val="32"/>
          <w:szCs w:val="32"/>
          <w:shd w:val="clear" w:fill="FFFFFF"/>
          <w:lang w:eastAsia="zh-CN"/>
        </w:rPr>
        <w:t>保护范围</w:t>
      </w:r>
      <w:r>
        <w:rPr>
          <w:rFonts w:hint="eastAsia" w:ascii="仿宋_GB2312" w:hAnsi="仿宋_GB2312" w:eastAsia="仿宋_GB2312" w:cs="仿宋_GB2312"/>
          <w:i w:val="0"/>
          <w:caps w:val="0"/>
          <w:color w:val="auto"/>
          <w:spacing w:val="0"/>
          <w:sz w:val="32"/>
          <w:szCs w:val="32"/>
          <w:shd w:val="clear" w:fill="FFFFFF"/>
        </w:rPr>
        <w:t>轮廓线和主要视线走廊。</w:t>
      </w:r>
    </w:p>
    <w:p w14:paraId="3DA4201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i w:val="0"/>
          <w:caps w:val="0"/>
          <w:color w:val="auto"/>
          <w:spacing w:val="0"/>
          <w:sz w:val="32"/>
          <w:szCs w:val="32"/>
          <w:shd w:val="clear" w:fill="FFFFFF"/>
        </w:rPr>
        <w:t>对保护范围内已经存在的与传统村落整体风貌不相协调的建筑物、构筑物，可以依法采取补偿、置换等方式予以拆除、改造。</w:t>
      </w:r>
    </w:p>
    <w:p w14:paraId="33B6C4D9">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二十五</w:t>
      </w:r>
      <w:r>
        <w:rPr>
          <w:rFonts w:hint="eastAsia" w:ascii="黑体" w:hAnsi="黑体" w:eastAsia="黑体" w:cs="黑体"/>
          <w:b w:val="0"/>
          <w:bCs w:val="0"/>
          <w:color w:val="auto"/>
          <w:sz w:val="32"/>
          <w:szCs w:val="32"/>
        </w:rPr>
        <w:t>条</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i w:val="0"/>
          <w:caps w:val="0"/>
          <w:color w:val="auto"/>
          <w:spacing w:val="0"/>
          <w:sz w:val="32"/>
          <w:szCs w:val="32"/>
          <w:shd w:val="clear" w:fill="FFFFFF"/>
        </w:rPr>
        <w:t>在传统村落</w:t>
      </w:r>
      <w:r>
        <w:rPr>
          <w:rFonts w:hint="eastAsia" w:ascii="仿宋_GB2312" w:hAnsi="仿宋_GB2312" w:eastAsia="仿宋_GB2312" w:cs="仿宋_GB2312"/>
          <w:i w:val="0"/>
          <w:caps w:val="0"/>
          <w:color w:val="auto"/>
          <w:spacing w:val="0"/>
          <w:sz w:val="32"/>
          <w:szCs w:val="32"/>
          <w:shd w:val="clear" w:fill="FFFFFF"/>
          <w:lang w:val="en-US" w:eastAsia="zh-CN"/>
        </w:rPr>
        <w:t>保护范围</w:t>
      </w:r>
      <w:r>
        <w:rPr>
          <w:rFonts w:hint="eastAsia" w:ascii="仿宋_GB2312" w:hAnsi="仿宋_GB2312" w:eastAsia="仿宋_GB2312" w:cs="仿宋_GB2312"/>
          <w:i w:val="0"/>
          <w:caps w:val="0"/>
          <w:color w:val="auto"/>
          <w:spacing w:val="0"/>
          <w:sz w:val="32"/>
          <w:szCs w:val="32"/>
          <w:shd w:val="clear" w:fill="FFFFFF"/>
        </w:rPr>
        <w:t>内，禁止进行下列活动：</w:t>
      </w:r>
    </w:p>
    <w:p w14:paraId="1313B22D">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（一）开山、采石、取土、开矿、爆破、填湖造地等破坏地形地貌、传统格局和历史风貌的；</w:t>
      </w:r>
    </w:p>
    <w:p w14:paraId="1B1EAC45">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二</w:t>
      </w:r>
      <w:r>
        <w:rPr>
          <w:rFonts w:hint="eastAsia" w:ascii="仿宋_GB2312" w:hAnsi="仿宋_GB2312" w:eastAsia="仿宋_GB2312" w:cs="仿宋_GB2312"/>
          <w:i w:val="0"/>
          <w:caps w:val="0"/>
          <w:color w:val="auto"/>
          <w:spacing w:val="0"/>
          <w:sz w:val="32"/>
          <w:szCs w:val="32"/>
          <w:shd w:val="clear" w:fill="FFFFFF"/>
        </w:rPr>
        <w:t>）修建生产储存爆炸性、易燃性、放射性、毒害性、腐蚀性物品的工厂、仓库等；</w:t>
      </w:r>
    </w:p>
    <w:p w14:paraId="4D4A1D0D">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三</w:t>
      </w:r>
      <w:r>
        <w:rPr>
          <w:rFonts w:hint="eastAsia" w:ascii="仿宋_GB2312" w:hAnsi="仿宋_GB2312" w:eastAsia="仿宋_GB2312" w:cs="仿宋_GB2312"/>
          <w:i w:val="0"/>
          <w:caps w:val="0"/>
          <w:color w:val="auto"/>
          <w:spacing w:val="0"/>
          <w:sz w:val="32"/>
          <w:szCs w:val="32"/>
          <w:shd w:val="clear" w:fill="FFFFFF"/>
        </w:rPr>
        <w:t>）非法砍伐、擅自移植等损害古树名木及其生长环境的；</w:t>
      </w:r>
    </w:p>
    <w:p w14:paraId="464CFEF4">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四</w:t>
      </w:r>
      <w:r>
        <w:rPr>
          <w:rFonts w:hint="eastAsia" w:ascii="仿宋_GB2312" w:hAnsi="仿宋_GB2312" w:eastAsia="仿宋_GB2312" w:cs="仿宋_GB2312"/>
          <w:i w:val="0"/>
          <w:caps w:val="0"/>
          <w:color w:val="auto"/>
          <w:spacing w:val="0"/>
          <w:sz w:val="32"/>
          <w:szCs w:val="32"/>
          <w:shd w:val="clear" w:fill="FFFFFF"/>
        </w:rPr>
        <w:t>）损毁、改建、扩建或者拆除不可移动文物；</w:t>
      </w:r>
    </w:p>
    <w:p w14:paraId="550480A0">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val="en-US" w:eastAsia="zh-CN"/>
        </w:rPr>
        <w:t>（五）擅自拆除、迁建传统建筑；</w:t>
      </w:r>
    </w:p>
    <w:p w14:paraId="4116B6C5">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eastAsia="zh-CN"/>
        </w:rPr>
        <w:t>六</w:t>
      </w:r>
      <w:r>
        <w:rPr>
          <w:rFonts w:hint="eastAsia" w:ascii="仿宋_GB2312" w:hAnsi="仿宋_GB2312" w:eastAsia="仿宋_GB2312" w:cs="仿宋_GB2312"/>
          <w:i w:val="0"/>
          <w:caps w:val="0"/>
          <w:color w:val="auto"/>
          <w:spacing w:val="0"/>
          <w:sz w:val="32"/>
          <w:szCs w:val="32"/>
          <w:shd w:val="clear" w:fill="FFFFFF"/>
        </w:rPr>
        <w:t>）违反法律、法规及传统村落保护要求的其他活动。</w:t>
      </w:r>
    </w:p>
    <w:p w14:paraId="3AE14103">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二</w:t>
      </w:r>
      <w:r>
        <w:rPr>
          <w:rFonts w:hint="eastAsia" w:ascii="黑体" w:hAnsi="黑体" w:eastAsia="黑体" w:cs="黑体"/>
          <w:b w:val="0"/>
          <w:bCs w:val="0"/>
          <w:color w:val="auto"/>
          <w:sz w:val="32"/>
          <w:szCs w:val="32"/>
        </w:rPr>
        <w:t>十</w:t>
      </w:r>
      <w:r>
        <w:rPr>
          <w:rFonts w:hint="eastAsia" w:ascii="黑体" w:hAnsi="黑体" w:eastAsia="黑体" w:cs="黑体"/>
          <w:b w:val="0"/>
          <w:bCs w:val="0"/>
          <w:color w:val="auto"/>
          <w:sz w:val="32"/>
          <w:szCs w:val="32"/>
          <w:lang w:val="en-US" w:eastAsia="zh-CN"/>
        </w:rPr>
        <w:t>六</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传统村落保护范围内传统建筑的安全、维护和修缮由所有权人负责</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所有权人与使用权人另有约定的，从其约定。传统建筑有灭失危险，所有权人或者使用权人不具备维护修缮能力的，由传统村落所在地镇人民政府、街道办事处组织抢救修缮。</w:t>
      </w:r>
    </w:p>
    <w:p w14:paraId="0684B21C">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rPr>
        <w:t>传统建筑的</w:t>
      </w:r>
      <w:r>
        <w:rPr>
          <w:rFonts w:ascii="仿宋_GB2312" w:hAnsi="仿宋_GB2312" w:eastAsia="仿宋_GB2312"/>
          <w:b w:val="0"/>
          <w:bCs w:val="0"/>
          <w:color w:val="auto"/>
          <w:sz w:val="32"/>
        </w:rPr>
        <w:t>所有权人、使用权人或者村民委员会自筹资金修缮传统建筑的，区（市）人民政府可以给予</w:t>
      </w:r>
      <w:r>
        <w:rPr>
          <w:rFonts w:hint="eastAsia" w:ascii="仿宋_GB2312" w:hAnsi="仿宋_GB2312" w:eastAsia="仿宋_GB2312"/>
          <w:b w:val="0"/>
          <w:bCs w:val="0"/>
          <w:color w:val="auto"/>
          <w:sz w:val="32"/>
          <w:lang w:val="en-US" w:eastAsia="zh-CN"/>
        </w:rPr>
        <w:t>适当</w:t>
      </w:r>
      <w:r>
        <w:rPr>
          <w:rFonts w:ascii="仿宋_GB2312" w:hAnsi="仿宋_GB2312" w:eastAsia="仿宋_GB2312"/>
          <w:b w:val="0"/>
          <w:bCs w:val="0"/>
          <w:color w:val="auto"/>
          <w:sz w:val="32"/>
        </w:rPr>
        <w:t>资金补</w:t>
      </w:r>
      <w:r>
        <w:rPr>
          <w:rFonts w:ascii="仿宋_GB2312" w:hAnsi="仿宋_GB2312" w:eastAsia="仿宋_GB2312"/>
          <w:b w:val="0"/>
          <w:bCs w:val="0"/>
          <w:color w:val="auto"/>
          <w:sz w:val="32"/>
          <w:highlight w:val="none"/>
        </w:rPr>
        <w:t>助。</w:t>
      </w:r>
    </w:p>
    <w:p w14:paraId="07E64CEF">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b w:val="0"/>
          <w:bCs w:val="0"/>
          <w:color w:val="auto"/>
          <w:sz w:val="32"/>
        </w:rPr>
      </w:pPr>
      <w:r>
        <w:rPr>
          <w:rFonts w:hint="eastAsia" w:ascii="仿宋_GB2312" w:hAnsi="仿宋_GB2312" w:eastAsia="仿宋_GB2312"/>
          <w:b w:val="0"/>
          <w:bCs w:val="0"/>
          <w:color w:val="auto"/>
          <w:sz w:val="32"/>
        </w:rPr>
        <w:t>传统建筑所有权人下落不明，又无继承人或者</w:t>
      </w:r>
      <w:r>
        <w:rPr>
          <w:rFonts w:hint="default" w:ascii="仿宋_GB2312" w:hAnsi="仿宋_GB2312" w:eastAsia="仿宋_GB2312"/>
          <w:b w:val="0"/>
          <w:bCs w:val="0"/>
          <w:color w:val="auto"/>
          <w:sz w:val="32"/>
          <w:lang w:val="en"/>
        </w:rPr>
        <w:t>代管人</w:t>
      </w:r>
      <w:r>
        <w:rPr>
          <w:rFonts w:hint="eastAsia" w:ascii="仿宋_GB2312" w:hAnsi="仿宋_GB2312" w:eastAsia="仿宋_GB2312"/>
          <w:b w:val="0"/>
          <w:bCs w:val="0"/>
          <w:color w:val="auto"/>
          <w:sz w:val="32"/>
        </w:rPr>
        <w:t>的，由传统建筑所在地村民委员会</w:t>
      </w:r>
      <w:r>
        <w:rPr>
          <w:rFonts w:hint="default" w:ascii="仿宋_GB2312" w:hAnsi="仿宋_GB2312" w:eastAsia="仿宋_GB2312"/>
          <w:b w:val="0"/>
          <w:bCs w:val="0"/>
          <w:color w:val="auto"/>
          <w:sz w:val="32"/>
          <w:lang w:val="en"/>
        </w:rPr>
        <w:t>发布认领</w:t>
      </w:r>
      <w:r>
        <w:rPr>
          <w:rFonts w:hint="eastAsia" w:ascii="仿宋_GB2312" w:hAnsi="仿宋_GB2312" w:eastAsia="仿宋_GB2312"/>
          <w:b w:val="0"/>
          <w:bCs w:val="0"/>
          <w:color w:val="auto"/>
          <w:sz w:val="32"/>
        </w:rPr>
        <w:t>公告，公告满一年无人认领的，由村民委员会代管。代管期间，原产权人认领的，经</w:t>
      </w:r>
      <w:r>
        <w:rPr>
          <w:rFonts w:hint="eastAsia" w:ascii="仿宋_GB2312" w:hAnsi="仿宋_GB2312" w:eastAsia="仿宋_GB2312"/>
          <w:b w:val="0"/>
          <w:bCs w:val="0"/>
          <w:color w:val="auto"/>
          <w:sz w:val="32"/>
          <w:lang w:eastAsia="zh-CN"/>
        </w:rPr>
        <w:t>查证</w:t>
      </w:r>
      <w:r>
        <w:rPr>
          <w:rFonts w:hint="eastAsia" w:ascii="仿宋_GB2312" w:hAnsi="仿宋_GB2312" w:eastAsia="仿宋_GB2312"/>
          <w:b w:val="0"/>
          <w:bCs w:val="0"/>
          <w:color w:val="auto"/>
          <w:sz w:val="32"/>
        </w:rPr>
        <w:t>属实，予以返还。代管期间的经营收益扣除保护管理成本后，由原产权人享有。</w:t>
      </w:r>
    </w:p>
    <w:p w14:paraId="74454FC3">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二</w:t>
      </w:r>
      <w:r>
        <w:rPr>
          <w:rFonts w:hint="eastAsia" w:ascii="黑体" w:hAnsi="黑体" w:eastAsia="黑体" w:cs="黑体"/>
          <w:b w:val="0"/>
          <w:bCs w:val="0"/>
          <w:color w:val="auto"/>
          <w:sz w:val="32"/>
          <w:szCs w:val="32"/>
        </w:rPr>
        <w:t>十</w:t>
      </w:r>
      <w:r>
        <w:rPr>
          <w:rFonts w:hint="eastAsia" w:ascii="黑体" w:hAnsi="黑体" w:eastAsia="黑体" w:cs="黑体"/>
          <w:b w:val="0"/>
          <w:bCs w:val="0"/>
          <w:color w:val="auto"/>
          <w:sz w:val="32"/>
          <w:szCs w:val="32"/>
          <w:lang w:val="en-US" w:eastAsia="zh-CN"/>
        </w:rPr>
        <w:t>七</w:t>
      </w:r>
      <w:r>
        <w:rPr>
          <w:rFonts w:hint="eastAsia" w:ascii="黑体" w:hAnsi="黑体" w:eastAsia="黑体" w:cs="黑体"/>
          <w:b w:val="0"/>
          <w:bCs w:val="0"/>
          <w:color w:val="auto"/>
          <w:sz w:val="32"/>
          <w:szCs w:val="32"/>
        </w:rPr>
        <w:t>条</w:t>
      </w:r>
      <w:r>
        <w:rPr>
          <w:rFonts w:hint="eastAsia" w:ascii="楷体_GB2312" w:hAnsi="楷体_GB2312" w:eastAsia="楷体_GB2312" w:cs="楷体_GB2312"/>
          <w:b w:val="0"/>
          <w:bCs w:val="0"/>
          <w:color w:val="auto"/>
          <w:sz w:val="32"/>
          <w:szCs w:val="32"/>
          <w:lang w:val="en-US" w:eastAsia="zh-CN"/>
        </w:rPr>
        <w:t xml:space="preserve">  </w:t>
      </w:r>
      <w:r>
        <w:rPr>
          <w:rFonts w:hint="eastAsia" w:ascii="仿宋_GB2312" w:hAnsi="仿宋_GB2312" w:eastAsia="仿宋_GB2312" w:cs="仿宋_GB2312"/>
          <w:color w:val="auto"/>
          <w:sz w:val="32"/>
          <w:szCs w:val="32"/>
        </w:rPr>
        <w:t>市</w:t>
      </w:r>
      <w:r>
        <w:rPr>
          <w:rFonts w:hint="eastAsia" w:ascii="仿宋_GB2312" w:hAnsi="仿宋_GB2312" w:eastAsia="仿宋_GB2312" w:cs="仿宋_GB2312"/>
          <w:color w:val="auto"/>
          <w:sz w:val="32"/>
          <w:szCs w:val="32"/>
          <w:lang w:eastAsia="zh-CN"/>
        </w:rPr>
        <w:t>、</w:t>
      </w:r>
      <w:r>
        <w:rPr>
          <w:rFonts w:ascii="仿宋_GB2312" w:hAnsi="仿宋_GB2312" w:eastAsia="仿宋_GB2312"/>
          <w:b w:val="0"/>
          <w:bCs w:val="0"/>
          <w:color w:val="auto"/>
          <w:sz w:val="32"/>
        </w:rPr>
        <w:t>区（市）人民政府</w:t>
      </w:r>
      <w:r>
        <w:rPr>
          <w:rFonts w:ascii="仿宋_GB2312" w:hAnsi="仿宋_GB2312" w:eastAsia="仿宋_GB2312"/>
          <w:b w:val="0"/>
          <w:bCs w:val="0"/>
          <w:color w:val="auto"/>
          <w:sz w:val="32"/>
          <w:lang w:val="en"/>
        </w:rPr>
        <w:t>、传统村落</w:t>
      </w:r>
      <w:r>
        <w:rPr>
          <w:rFonts w:hint="eastAsia" w:ascii="仿宋_GB2312" w:hAnsi="仿宋_GB2312" w:eastAsia="仿宋_GB2312" w:cs="仿宋_GB2312"/>
          <w:color w:val="auto"/>
          <w:sz w:val="32"/>
          <w:szCs w:val="32"/>
        </w:rPr>
        <w:t>所在地镇政府</w:t>
      </w:r>
      <w:r>
        <w:rPr>
          <w:rFonts w:hint="default" w:ascii="仿宋_GB2312" w:hAnsi="仿宋_GB2312" w:eastAsia="仿宋_GB2312" w:cs="仿宋_GB2312"/>
          <w:color w:val="auto"/>
          <w:sz w:val="32"/>
          <w:szCs w:val="32"/>
          <w:lang w:val="en"/>
        </w:rPr>
        <w:t>（</w:t>
      </w:r>
      <w:r>
        <w:rPr>
          <w:rFonts w:hint="eastAsia" w:ascii="仿宋_GB2312" w:hAnsi="仿宋_GB2312" w:eastAsia="仿宋_GB2312" w:cs="仿宋_GB2312"/>
          <w:color w:val="auto"/>
          <w:sz w:val="32"/>
          <w:szCs w:val="32"/>
        </w:rPr>
        <w:t>街道办</w:t>
      </w:r>
      <w:r>
        <w:rPr>
          <w:rFonts w:hint="eastAsia" w:ascii="仿宋_GB2312" w:hAnsi="仿宋_GB2312" w:eastAsia="仿宋_GB2312" w:cs="仿宋_GB2312"/>
          <w:color w:val="auto"/>
          <w:sz w:val="32"/>
          <w:szCs w:val="32"/>
          <w:lang w:eastAsia="zh-CN"/>
        </w:rPr>
        <w:t>事处</w:t>
      </w:r>
      <w:r>
        <w:rPr>
          <w:rFonts w:hint="default" w:ascii="仿宋_GB2312" w:hAnsi="仿宋_GB2312" w:eastAsia="仿宋_GB2312" w:cs="仿宋_GB2312"/>
          <w:color w:val="auto"/>
          <w:sz w:val="32"/>
          <w:szCs w:val="32"/>
          <w:lang w:val="en"/>
        </w:rPr>
        <w:t>）</w:t>
      </w:r>
      <w:r>
        <w:rPr>
          <w:rFonts w:hint="eastAsia" w:ascii="仿宋_GB2312" w:hAnsi="仿宋_GB2312" w:eastAsia="仿宋_GB2312" w:cs="仿宋_GB2312"/>
          <w:color w:val="auto"/>
          <w:sz w:val="32"/>
          <w:szCs w:val="32"/>
        </w:rPr>
        <w:t>在每年的财政预算中安排一定资金用于</w:t>
      </w:r>
      <w:r>
        <w:rPr>
          <w:rFonts w:hint="eastAsia" w:ascii="仿宋_GB2312" w:hAnsi="仿宋_GB2312" w:eastAsia="仿宋_GB2312" w:cs="仿宋_GB2312"/>
          <w:color w:val="auto"/>
          <w:sz w:val="32"/>
          <w:szCs w:val="32"/>
          <w:lang w:eastAsia="zh-CN"/>
        </w:rPr>
        <w:t>传统村落传统建筑</w:t>
      </w:r>
      <w:r>
        <w:rPr>
          <w:rFonts w:hint="eastAsia" w:ascii="仿宋_GB2312" w:hAnsi="仿宋_GB2312" w:eastAsia="仿宋_GB2312" w:cs="仿宋_GB2312"/>
          <w:color w:val="auto"/>
          <w:sz w:val="32"/>
          <w:szCs w:val="32"/>
        </w:rPr>
        <w:t>的保养与维修</w:t>
      </w:r>
      <w:r>
        <w:rPr>
          <w:rFonts w:hint="default" w:ascii="仿宋_GB2312" w:hAnsi="仿宋_GB2312" w:eastAsia="仿宋_GB2312" w:cs="仿宋_GB2312"/>
          <w:color w:val="auto"/>
          <w:sz w:val="32"/>
          <w:szCs w:val="32"/>
          <w:lang w:val="en"/>
        </w:rPr>
        <w:t>。</w:t>
      </w:r>
      <w:r>
        <w:rPr>
          <w:rFonts w:hint="eastAsia" w:ascii="仿宋_GB2312" w:hAnsi="仿宋_GB2312" w:eastAsia="仿宋_GB2312" w:cs="仿宋_GB2312"/>
          <w:color w:val="auto"/>
          <w:sz w:val="32"/>
          <w:szCs w:val="32"/>
          <w:lang w:eastAsia="zh-CN"/>
        </w:rPr>
        <w:t>传统村落旅游开发的门票收入和其</w:t>
      </w:r>
      <w:r>
        <w:rPr>
          <w:rFonts w:hint="eastAsia" w:ascii="仿宋_GB2312" w:hAnsi="仿宋_GB2312" w:eastAsia="仿宋_GB2312" w:cs="仿宋_GB2312"/>
          <w:color w:val="auto"/>
          <w:sz w:val="32"/>
          <w:szCs w:val="32"/>
        </w:rPr>
        <w:t>他旅游收入中，应当安排一定比例用于</w:t>
      </w:r>
      <w:r>
        <w:rPr>
          <w:rFonts w:hint="eastAsia" w:ascii="仿宋_GB2312" w:hAnsi="仿宋_GB2312" w:eastAsia="仿宋_GB2312" w:cs="仿宋_GB2312"/>
          <w:color w:val="auto"/>
          <w:sz w:val="32"/>
          <w:szCs w:val="32"/>
          <w:lang w:eastAsia="zh-CN"/>
        </w:rPr>
        <w:t>传统建筑</w:t>
      </w:r>
      <w:r>
        <w:rPr>
          <w:rFonts w:hint="eastAsia" w:ascii="仿宋_GB2312" w:hAnsi="仿宋_GB2312" w:eastAsia="仿宋_GB2312" w:cs="仿宋_GB2312"/>
          <w:color w:val="auto"/>
          <w:sz w:val="32"/>
          <w:szCs w:val="32"/>
        </w:rPr>
        <w:t>的保护。</w:t>
      </w:r>
    </w:p>
    <w:p w14:paraId="41316197">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eastAsia="zh-CN"/>
        </w:rPr>
        <w:t>二</w:t>
      </w:r>
      <w:r>
        <w:rPr>
          <w:rFonts w:hint="eastAsia" w:ascii="黑体" w:hAnsi="黑体" w:eastAsia="黑体" w:cs="黑体"/>
          <w:b w:val="0"/>
          <w:bCs w:val="0"/>
          <w:color w:val="auto"/>
          <w:sz w:val="32"/>
          <w:szCs w:val="32"/>
        </w:rPr>
        <w:t>十</w:t>
      </w:r>
      <w:r>
        <w:rPr>
          <w:rFonts w:hint="eastAsia" w:ascii="黑体" w:hAnsi="黑体" w:eastAsia="黑体" w:cs="黑体"/>
          <w:b w:val="0"/>
          <w:bCs w:val="0"/>
          <w:color w:val="auto"/>
          <w:sz w:val="32"/>
          <w:szCs w:val="32"/>
          <w:lang w:val="en-US" w:eastAsia="zh-CN"/>
        </w:rPr>
        <w:t>八</w:t>
      </w:r>
      <w:r>
        <w:rPr>
          <w:rFonts w:hint="eastAsia" w:ascii="黑体" w:hAnsi="黑体" w:eastAsia="黑体" w:cs="黑体"/>
          <w:b w:val="0"/>
          <w:bCs w:val="0"/>
          <w:color w:val="auto"/>
          <w:sz w:val="32"/>
          <w:szCs w:val="32"/>
        </w:rPr>
        <w:t>条</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传统村落保护范围内传统建筑的维护修缮应当遵循修旧如旧的原则，鼓励采用传统工艺、传统技术、传统材料，保持传统建筑原有的平面布局、空间特征和建筑特色。</w:t>
      </w:r>
    </w:p>
    <w:p w14:paraId="1FFDDE7F">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在符合传统村落保护规划</w:t>
      </w:r>
      <w:r>
        <w:rPr>
          <w:rFonts w:hint="eastAsia" w:ascii="仿宋_GB2312" w:hAnsi="仿宋_GB2312" w:eastAsia="仿宋_GB2312" w:cs="仿宋_GB2312"/>
          <w:b w:val="0"/>
          <w:bCs w:val="0"/>
          <w:color w:val="auto"/>
          <w:sz w:val="32"/>
          <w:szCs w:val="32"/>
          <w:lang w:val="en-US" w:eastAsia="zh-CN"/>
        </w:rPr>
        <w:t>或方案</w:t>
      </w:r>
      <w:r>
        <w:rPr>
          <w:rFonts w:hint="eastAsia" w:ascii="仿宋_GB2312" w:hAnsi="仿宋_GB2312" w:eastAsia="仿宋_GB2312" w:cs="仿宋_GB2312"/>
          <w:b w:val="0"/>
          <w:bCs w:val="0"/>
          <w:color w:val="auto"/>
          <w:sz w:val="32"/>
          <w:szCs w:val="32"/>
        </w:rPr>
        <w:t>要求</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rPr>
        <w:t>不改变建筑传统风貌的情况下，鼓励村民开展传统建筑节能改造和功能提升，改善居住条件，提高人居环境品质。</w:t>
      </w:r>
    </w:p>
    <w:p w14:paraId="67BDB32B">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val="en-US" w:eastAsia="zh-CN"/>
        </w:rPr>
        <w:t>二十九</w:t>
      </w:r>
      <w:r>
        <w:rPr>
          <w:rFonts w:hint="eastAsia" w:ascii="黑体" w:hAnsi="黑体" w:eastAsia="黑体" w:cs="黑体"/>
          <w:b w:val="0"/>
          <w:bCs w:val="0"/>
          <w:color w:val="auto"/>
          <w:sz w:val="32"/>
          <w:szCs w:val="32"/>
        </w:rPr>
        <w:t>条</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color w:val="auto"/>
          <w:sz w:val="32"/>
          <w:szCs w:val="32"/>
          <w:highlight w:val="none"/>
        </w:rPr>
        <w:t>加强对传统村落中非物质文化遗产的保护与传承，鼓励和支持开展传统技艺、传统民俗、传统音乐舞蹈戏剧等非物质文化遗产的挖掘、整理、研究和展示活动。对与传统村落密切相关的非物质文化遗产代表性项目，</w:t>
      </w:r>
      <w:r>
        <w:rPr>
          <w:rFonts w:hint="eastAsia" w:ascii="仿宋_GB2312" w:hAnsi="仿宋_GB2312" w:eastAsia="仿宋_GB2312" w:cs="仿宋_GB2312"/>
          <w:color w:val="auto"/>
          <w:sz w:val="32"/>
          <w:szCs w:val="32"/>
          <w:highlight w:val="none"/>
          <w:lang w:val="en-US" w:eastAsia="zh-CN"/>
        </w:rPr>
        <w:t>鼓励</w:t>
      </w:r>
      <w:r>
        <w:rPr>
          <w:rFonts w:hint="eastAsia" w:ascii="仿宋_GB2312" w:hAnsi="仿宋_GB2312" w:eastAsia="仿宋_GB2312" w:cs="仿宋_GB2312"/>
          <w:color w:val="auto"/>
          <w:sz w:val="32"/>
          <w:szCs w:val="32"/>
          <w:highlight w:val="none"/>
        </w:rPr>
        <w:t>在传统村落内进行活态传承和展示。</w:t>
      </w:r>
    </w:p>
    <w:p w14:paraId="23B0C9E7">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 xml:space="preserve"> </w:t>
      </w: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val="en-US" w:eastAsia="zh-CN"/>
        </w:rPr>
        <w:t>三十</w:t>
      </w:r>
      <w:r>
        <w:rPr>
          <w:rFonts w:hint="eastAsia" w:ascii="黑体" w:hAnsi="黑体" w:eastAsia="黑体" w:cs="黑体"/>
          <w:b w:val="0"/>
          <w:bCs w:val="0"/>
          <w:color w:val="auto"/>
          <w:sz w:val="32"/>
          <w:szCs w:val="32"/>
        </w:rPr>
        <w:t>条</w:t>
      </w:r>
      <w:r>
        <w:rPr>
          <w:rFonts w:hint="eastAsia" w:ascii="黑体" w:hAnsi="黑体" w:eastAsia="黑体" w:cs="黑体"/>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市、区（市）人民政府应当加强对</w:t>
      </w:r>
      <w:r>
        <w:rPr>
          <w:rFonts w:hint="default" w:ascii="仿宋_GB2312" w:hAnsi="仿宋_GB2312" w:eastAsia="仿宋_GB2312" w:cs="仿宋_GB2312"/>
          <w:b w:val="0"/>
          <w:bCs w:val="0"/>
          <w:color w:val="auto"/>
          <w:sz w:val="32"/>
          <w:szCs w:val="32"/>
          <w:lang w:val="en"/>
        </w:rPr>
        <w:t>乡村</w:t>
      </w:r>
      <w:r>
        <w:rPr>
          <w:rFonts w:hint="eastAsia" w:ascii="仿宋_GB2312" w:hAnsi="仿宋_GB2312" w:eastAsia="仿宋_GB2312" w:cs="仿宋_GB2312"/>
          <w:b w:val="0"/>
          <w:bCs w:val="0"/>
          <w:color w:val="auto"/>
          <w:sz w:val="32"/>
          <w:szCs w:val="32"/>
        </w:rPr>
        <w:t>传统建筑工匠的教育培训，为传承和发展传统村落特色建筑文化</w:t>
      </w:r>
      <w:r>
        <w:rPr>
          <w:rFonts w:hint="eastAsia" w:ascii="仿宋_GB2312" w:hAnsi="仿宋_GB2312" w:eastAsia="仿宋_GB2312" w:cs="仿宋_GB2312"/>
          <w:b w:val="0"/>
          <w:bCs w:val="0"/>
          <w:color w:val="auto"/>
          <w:sz w:val="32"/>
          <w:szCs w:val="32"/>
          <w:lang w:val="en-US" w:eastAsia="zh-CN"/>
        </w:rPr>
        <w:t>和传统建筑技术</w:t>
      </w:r>
      <w:r>
        <w:rPr>
          <w:rFonts w:hint="eastAsia" w:ascii="仿宋_GB2312" w:hAnsi="仿宋_GB2312" w:eastAsia="仿宋_GB2312" w:cs="仿宋_GB2312"/>
          <w:b w:val="0"/>
          <w:bCs w:val="0"/>
          <w:color w:val="auto"/>
          <w:sz w:val="32"/>
          <w:szCs w:val="32"/>
        </w:rPr>
        <w:t>提供可持续的人才支撑。</w:t>
      </w:r>
      <w:r>
        <w:rPr>
          <w:rFonts w:hint="eastAsia" w:ascii="仿宋_GB2312" w:hAnsi="仿宋_GB2312" w:eastAsia="仿宋_GB2312" w:cs="仿宋_GB2312"/>
          <w:b w:val="0"/>
          <w:bCs w:val="0"/>
          <w:color w:val="auto"/>
          <w:sz w:val="32"/>
          <w:szCs w:val="32"/>
          <w:highlight w:val="none"/>
        </w:rPr>
        <w:t>市、区（市）</w:t>
      </w:r>
      <w:r>
        <w:rPr>
          <w:rFonts w:hint="eastAsia" w:ascii="仿宋_GB2312" w:hAnsi="仿宋_GB2312" w:eastAsia="仿宋_GB2312" w:cs="仿宋_GB2312"/>
          <w:i w:val="0"/>
          <w:caps w:val="0"/>
          <w:color w:val="auto"/>
          <w:spacing w:val="0"/>
          <w:sz w:val="32"/>
          <w:szCs w:val="32"/>
          <w:highlight w:val="none"/>
          <w:shd w:val="clear" w:fill="FFFFFF"/>
        </w:rPr>
        <w:t>文化旅游部门对于符合条件的传统建筑工匠，可</w:t>
      </w:r>
      <w:r>
        <w:rPr>
          <w:rFonts w:hint="eastAsia" w:ascii="仿宋_GB2312" w:hAnsi="仿宋_GB2312" w:eastAsia="仿宋_GB2312" w:cs="仿宋_GB2312"/>
          <w:i w:val="0"/>
          <w:caps w:val="0"/>
          <w:color w:val="auto"/>
          <w:spacing w:val="0"/>
          <w:sz w:val="32"/>
          <w:szCs w:val="32"/>
          <w:shd w:val="clear" w:fill="FFFFFF"/>
        </w:rPr>
        <w:t>以依照有关规定将其认定为非物质文化遗产代表性传承人。</w:t>
      </w:r>
    </w:p>
    <w:p w14:paraId="5738E95A">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鼓励和支持农村传统建筑工匠开展技艺传承活动。</w:t>
      </w:r>
    </w:p>
    <w:p w14:paraId="25A42088">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lang w:val="en-US" w:eastAsia="zh-CN"/>
        </w:rPr>
        <w:t>第三十一条</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b w:val="0"/>
          <w:bCs w:val="0"/>
          <w:color w:val="auto"/>
          <w:sz w:val="32"/>
        </w:rPr>
        <w:t>区（市）</w:t>
      </w:r>
      <w:r>
        <w:rPr>
          <w:rFonts w:hint="eastAsia" w:ascii="仿宋_GB2312" w:hAnsi="仿宋_GB2312" w:eastAsia="仿宋_GB2312"/>
          <w:b w:val="0"/>
          <w:bCs w:val="0"/>
          <w:color w:val="auto"/>
          <w:sz w:val="32"/>
          <w:lang w:eastAsia="zh-CN"/>
        </w:rPr>
        <w:t>相关</w:t>
      </w:r>
      <w:r>
        <w:rPr>
          <w:rFonts w:hint="eastAsia" w:ascii="仿宋_GB2312" w:hAnsi="仿宋_GB2312" w:eastAsia="仿宋_GB2312"/>
          <w:b w:val="0"/>
          <w:bCs w:val="0"/>
          <w:color w:val="auto"/>
          <w:sz w:val="32"/>
        </w:rPr>
        <w:t>部门</w:t>
      </w:r>
      <w:r>
        <w:rPr>
          <w:rFonts w:ascii="仿宋_GB2312" w:hAnsi="仿宋_GB2312" w:eastAsia="仿宋_GB2312"/>
          <w:b w:val="0"/>
          <w:bCs w:val="0"/>
          <w:color w:val="auto"/>
          <w:sz w:val="32"/>
        </w:rPr>
        <w:t>，应当加强传统村落消防安全工作</w:t>
      </w:r>
      <w:r>
        <w:rPr>
          <w:rFonts w:hint="eastAsia" w:ascii="仿宋_GB2312" w:hAnsi="仿宋_GB2312" w:eastAsia="仿宋_GB2312"/>
          <w:b w:val="0"/>
          <w:bCs w:val="0"/>
          <w:color w:val="auto"/>
          <w:sz w:val="32"/>
          <w:lang w:eastAsia="zh-CN"/>
        </w:rPr>
        <w:t>，</w:t>
      </w:r>
      <w:r>
        <w:rPr>
          <w:rFonts w:ascii="仿宋_GB2312" w:hAnsi="仿宋_GB2312" w:eastAsia="仿宋_GB2312"/>
          <w:b w:val="0"/>
          <w:bCs w:val="0"/>
          <w:color w:val="auto"/>
          <w:sz w:val="32"/>
        </w:rPr>
        <w:t>定期组织开展消防安全检查，及时消除安全隐</w:t>
      </w:r>
      <w:r>
        <w:rPr>
          <w:rFonts w:hint="eastAsia" w:ascii="仿宋_GB2312" w:hAnsi="仿宋_GB2312" w:eastAsia="仿宋_GB2312" w:cs="仿宋_GB2312"/>
          <w:b w:val="0"/>
          <w:bCs w:val="0"/>
          <w:color w:val="auto"/>
          <w:sz w:val="32"/>
          <w:szCs w:val="32"/>
        </w:rPr>
        <w:t>患。</w:t>
      </w:r>
    </w:p>
    <w:p w14:paraId="2ED2DA87">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b w:val="0"/>
          <w:bCs w:val="0"/>
          <w:color w:val="auto"/>
          <w:sz w:val="32"/>
          <w:lang w:val="en-US" w:eastAsia="zh-CN"/>
        </w:rPr>
      </w:pPr>
      <w:r>
        <w:rPr>
          <w:rFonts w:hint="eastAsia" w:ascii="仿宋_GB2312" w:hAnsi="仿宋_GB2312" w:eastAsia="仿宋_GB2312" w:cs="仿宋_GB2312"/>
          <w:i w:val="0"/>
          <w:caps w:val="0"/>
          <w:color w:val="auto"/>
          <w:spacing w:val="0"/>
          <w:kern w:val="2"/>
          <w:sz w:val="32"/>
          <w:szCs w:val="32"/>
          <w:lang w:val="en-US" w:eastAsia="zh-CN" w:bidi="ar-SA"/>
        </w:rPr>
        <w:t>镇人民政府</w:t>
      </w:r>
      <w:r>
        <w:rPr>
          <w:rFonts w:hint="eastAsia" w:ascii="仿宋_GB2312" w:hAnsi="仿宋_GB2312" w:eastAsia="仿宋_GB2312"/>
          <w:b w:val="0"/>
          <w:bCs w:val="0"/>
          <w:color w:val="auto"/>
          <w:sz w:val="32"/>
          <w:lang w:val="en-US" w:eastAsia="zh-CN"/>
        </w:rPr>
        <w:t>、街道办事处、村民委员会应加强传统村落内防火检查和消防安全网格化管理，制定防火公约，组织开展群众性的消防安全宣传教育。</w:t>
      </w:r>
    </w:p>
    <w:p w14:paraId="2CB90811">
      <w:pPr>
        <w:keepNext w:val="0"/>
        <w:keepLines w:val="0"/>
        <w:pageBreakBefore w:val="0"/>
        <w:kinsoku/>
        <w:wordWrap/>
        <w:overflowPunct/>
        <w:topLinePunct w:val="0"/>
        <w:autoSpaceDE/>
        <w:autoSpaceDN/>
        <w:bidi w:val="0"/>
        <w:adjustRightInd w:val="0"/>
        <w:snapToGrid w:val="0"/>
        <w:spacing w:line="576" w:lineRule="exact"/>
        <w:jc w:val="center"/>
        <w:textAlignment w:val="auto"/>
        <w:rPr>
          <w:rFonts w:hint="eastAsia" w:ascii="黑体" w:hAnsi="黑体" w:eastAsia="黑体" w:cs="黑体"/>
          <w:color w:val="auto"/>
          <w:kern w:val="0"/>
          <w:sz w:val="32"/>
          <w:szCs w:val="32"/>
        </w:rPr>
      </w:pPr>
    </w:p>
    <w:p w14:paraId="183D89CA">
      <w:pPr>
        <w:keepNext w:val="0"/>
        <w:keepLines w:val="0"/>
        <w:pageBreakBefore w:val="0"/>
        <w:kinsoku/>
        <w:wordWrap/>
        <w:overflowPunct/>
        <w:topLinePunct w:val="0"/>
        <w:autoSpaceDE/>
        <w:autoSpaceDN/>
        <w:bidi w:val="0"/>
        <w:adjustRightInd w:val="0"/>
        <w:snapToGrid w:val="0"/>
        <w:spacing w:line="576" w:lineRule="exact"/>
        <w:jc w:val="center"/>
        <w:textAlignment w:val="auto"/>
        <w:rPr>
          <w:rFonts w:eastAsia="黑体"/>
          <w:color w:val="auto"/>
        </w:rPr>
      </w:pPr>
      <w:r>
        <w:rPr>
          <w:rFonts w:hint="eastAsia" w:ascii="黑体" w:hAnsi="黑体" w:eastAsia="黑体" w:cs="黑体"/>
          <w:color w:val="auto"/>
          <w:kern w:val="0"/>
          <w:sz w:val="32"/>
          <w:szCs w:val="32"/>
        </w:rPr>
        <w:t>第四章 合理利用</w:t>
      </w:r>
    </w:p>
    <w:p w14:paraId="11821F2B">
      <w:pPr>
        <w:keepNext w:val="0"/>
        <w:keepLines w:val="0"/>
        <w:pageBreakBefore w:val="0"/>
        <w:widowControl w:val="0"/>
        <w:shd w:val="clear" w:color="auto" w:fill="auto"/>
        <w:kinsoku/>
        <w:wordWrap/>
        <w:overflowPunct/>
        <w:topLinePunct w:val="0"/>
        <w:autoSpaceDE/>
        <w:autoSpaceDN/>
        <w:bidi w:val="0"/>
        <w:adjustRightInd/>
        <w:snapToGrid/>
        <w:spacing w:line="576" w:lineRule="exact"/>
        <w:ind w:left="0" w:leftChars="0" w:right="0" w:rightChars="0" w:firstLine="640" w:firstLineChars="200"/>
        <w:textAlignment w:val="auto"/>
        <w:outlineLvl w:val="9"/>
        <w:rPr>
          <w:rFonts w:hint="eastAsia" w:ascii="黑体" w:hAnsi="黑体" w:eastAsia="黑体" w:cs="黑体"/>
          <w:b w:val="0"/>
          <w:bCs w:val="0"/>
          <w:color w:val="auto"/>
          <w:sz w:val="32"/>
          <w:szCs w:val="32"/>
          <w:lang w:val="en-US" w:eastAsia="zh-CN"/>
        </w:rPr>
      </w:pPr>
    </w:p>
    <w:p w14:paraId="2E88E451">
      <w:pPr>
        <w:keepNext w:val="0"/>
        <w:keepLines w:val="0"/>
        <w:pageBreakBefore w:val="0"/>
        <w:widowControl w:val="0"/>
        <w:shd w:val="clear" w:color="auto" w:fill="auto"/>
        <w:kinsoku/>
        <w:wordWrap/>
        <w:overflowPunct/>
        <w:topLinePunct w:val="0"/>
        <w:autoSpaceDE/>
        <w:autoSpaceDN/>
        <w:bidi w:val="0"/>
        <w:adjustRightInd/>
        <w:snapToGrid/>
        <w:spacing w:line="576" w:lineRule="exact"/>
        <w:ind w:left="0" w:leftChars="0" w:right="0" w:rightChars="0" w:firstLine="640" w:firstLineChars="200"/>
        <w:textAlignment w:val="auto"/>
        <w:outlineLvl w:val="9"/>
        <w:rPr>
          <w:rFonts w:hint="eastAsia" w:ascii="仿宋_GB2312" w:hAnsi="仿宋_GB2312" w:eastAsia="仿宋_GB2312" w:cs="仿宋_GB2312"/>
          <w:i w:val="0"/>
          <w:caps w:val="0"/>
          <w:color w:val="auto"/>
          <w:spacing w:val="0"/>
          <w:kern w:val="2"/>
          <w:sz w:val="32"/>
          <w:szCs w:val="32"/>
          <w:lang w:val="en-US" w:eastAsia="zh-CN" w:bidi="ar-SA"/>
        </w:rPr>
      </w:pPr>
      <w:r>
        <w:rPr>
          <w:rFonts w:hint="eastAsia" w:ascii="黑体" w:hAnsi="黑体" w:eastAsia="黑体" w:cs="黑体"/>
          <w:b w:val="0"/>
          <w:bCs w:val="0"/>
          <w:color w:val="auto"/>
          <w:sz w:val="32"/>
          <w:szCs w:val="32"/>
          <w:lang w:val="en-US" w:eastAsia="zh-CN"/>
        </w:rPr>
        <w:t xml:space="preserve">第三十二条  </w:t>
      </w:r>
      <w:r>
        <w:rPr>
          <w:rFonts w:hint="eastAsia" w:ascii="仿宋_GB2312" w:hAnsi="仿宋_GB2312" w:eastAsia="仿宋_GB2312" w:cs="仿宋_GB2312"/>
          <w:i w:val="0"/>
          <w:caps w:val="0"/>
          <w:color w:val="auto"/>
          <w:spacing w:val="0"/>
          <w:sz w:val="32"/>
          <w:szCs w:val="32"/>
          <w:shd w:val="clear" w:fill="FFFFFF"/>
        </w:rPr>
        <w:t>市、</w:t>
      </w:r>
      <w:r>
        <w:rPr>
          <w:rFonts w:hint="eastAsia" w:ascii="仿宋_GB2312" w:hAnsi="仿宋_GB2312" w:eastAsia="仿宋_GB2312" w:cs="仿宋_GB2312"/>
          <w:i w:val="0"/>
          <w:caps w:val="0"/>
          <w:color w:val="auto"/>
          <w:spacing w:val="0"/>
          <w:sz w:val="32"/>
          <w:szCs w:val="32"/>
          <w:shd w:val="clear" w:fill="FFFFFF"/>
          <w:lang w:eastAsia="zh-CN"/>
        </w:rPr>
        <w:t>区</w:t>
      </w:r>
      <w:r>
        <w:rPr>
          <w:rFonts w:hint="eastAsia" w:ascii="仿宋_GB2312" w:hAnsi="仿宋_GB2312" w:eastAsia="仿宋_GB2312" w:cs="仿宋_GB2312"/>
          <w:i w:val="0"/>
          <w:caps w:val="0"/>
          <w:color w:val="auto"/>
          <w:spacing w:val="0"/>
          <w:sz w:val="32"/>
          <w:szCs w:val="32"/>
          <w:shd w:val="clear" w:fill="FFFFFF"/>
        </w:rPr>
        <w:t>（市）人民政府应当将传统村落的保护</w:t>
      </w:r>
      <w:r>
        <w:rPr>
          <w:rFonts w:hint="eastAsia" w:ascii="仿宋_GB2312" w:hAnsi="仿宋_GB2312" w:eastAsia="仿宋_GB2312" w:cs="仿宋_GB2312"/>
          <w:i w:val="0"/>
          <w:caps w:val="0"/>
          <w:color w:val="auto"/>
          <w:spacing w:val="0"/>
          <w:sz w:val="32"/>
          <w:szCs w:val="32"/>
          <w:shd w:val="clear" w:fill="FFFFFF"/>
          <w:lang w:val="en-US" w:eastAsia="zh-CN"/>
        </w:rPr>
        <w:t>利用</w:t>
      </w:r>
      <w:r>
        <w:rPr>
          <w:rFonts w:hint="eastAsia" w:ascii="仿宋_GB2312" w:hAnsi="仿宋_GB2312" w:eastAsia="仿宋_GB2312" w:cs="仿宋_GB2312"/>
          <w:i w:val="0"/>
          <w:caps w:val="0"/>
          <w:color w:val="auto"/>
          <w:spacing w:val="0"/>
          <w:sz w:val="32"/>
          <w:szCs w:val="32"/>
          <w:shd w:val="clear" w:fill="FFFFFF"/>
        </w:rPr>
        <w:t>与乡村振兴战略相融合，</w:t>
      </w:r>
      <w:r>
        <w:rPr>
          <w:rFonts w:hint="eastAsia" w:ascii="Times New Roman" w:hAnsi="Times New Roman" w:eastAsia="仿宋_GB2312" w:cs="Times New Roman"/>
          <w:b w:val="0"/>
          <w:bCs w:val="0"/>
          <w:color w:val="auto"/>
          <w:sz w:val="32"/>
          <w:szCs w:val="32"/>
          <w:highlight w:val="none"/>
          <w:lang w:val="en-US" w:eastAsia="zh-CN"/>
        </w:rPr>
        <w:t>鼓励传统村落在延续传统生产生活方式的基础上，发</w:t>
      </w:r>
      <w:r>
        <w:rPr>
          <w:rFonts w:hint="eastAsia" w:ascii="仿宋_GB2312" w:hAnsi="仿宋_GB2312" w:eastAsia="仿宋_GB2312" w:cs="仿宋_GB2312"/>
          <w:i w:val="0"/>
          <w:caps w:val="0"/>
          <w:color w:val="auto"/>
          <w:spacing w:val="0"/>
          <w:kern w:val="2"/>
          <w:sz w:val="32"/>
          <w:szCs w:val="32"/>
          <w:lang w:val="en-US" w:eastAsia="zh-CN" w:bidi="ar-SA"/>
        </w:rPr>
        <w:t>展特色产业</w:t>
      </w:r>
      <w:r>
        <w:rPr>
          <w:rFonts w:hint="eastAsia" w:ascii="Times New Roman" w:hAnsi="Times New Roman" w:eastAsia="仿宋_GB2312" w:cs="Times New Roman"/>
          <w:b w:val="0"/>
          <w:bCs w:val="0"/>
          <w:color w:val="auto"/>
          <w:sz w:val="32"/>
          <w:szCs w:val="32"/>
          <w:highlight w:val="none"/>
          <w:lang w:val="en-US" w:eastAsia="zh-CN"/>
        </w:rPr>
        <w:t>。</w:t>
      </w:r>
      <w:r>
        <w:rPr>
          <w:rFonts w:hint="eastAsia" w:ascii="仿宋_GB2312" w:hAnsi="仿宋_GB2312" w:eastAsia="仿宋_GB2312" w:cs="仿宋_GB2312"/>
          <w:i w:val="0"/>
          <w:caps w:val="0"/>
          <w:color w:val="auto"/>
          <w:spacing w:val="0"/>
          <w:kern w:val="2"/>
          <w:sz w:val="32"/>
          <w:szCs w:val="32"/>
          <w:lang w:val="en-US" w:eastAsia="zh-CN" w:bidi="ar-SA"/>
        </w:rPr>
        <w:t>扶持有条件的传统村落发展乡村旅游，推动重点旅游景区建设与传统村落旅游开发有机衔接。</w:t>
      </w:r>
    </w:p>
    <w:p w14:paraId="4EB2C7BE">
      <w:pPr>
        <w:keepNext w:val="0"/>
        <w:keepLines w:val="0"/>
        <w:pageBreakBefore w:val="0"/>
        <w:widowControl w:val="0"/>
        <w:shd w:val="clear" w:color="auto" w:fill="auto"/>
        <w:kinsoku/>
        <w:wordWrap/>
        <w:overflowPunct/>
        <w:topLinePunct w:val="0"/>
        <w:autoSpaceDE/>
        <w:autoSpaceDN/>
        <w:bidi w:val="0"/>
        <w:adjustRightInd/>
        <w:snapToGrid/>
        <w:spacing w:line="576" w:lineRule="exact"/>
        <w:ind w:left="0" w:leftChars="0" w:right="0" w:rightChars="0" w:firstLine="640" w:firstLineChars="200"/>
        <w:textAlignment w:val="auto"/>
        <w:outlineLvl w:val="9"/>
        <w:rPr>
          <w:rFonts w:hint="eastAsia" w:ascii="仿宋_GB2312" w:hAnsi="仿宋_GB2312" w:eastAsia="仿宋_GB2312" w:cs="仿宋_GB2312"/>
          <w:i w:val="0"/>
          <w:caps w:val="0"/>
          <w:color w:val="auto"/>
          <w:spacing w:val="0"/>
          <w:kern w:val="2"/>
          <w:sz w:val="32"/>
          <w:szCs w:val="32"/>
          <w:lang w:val="en-US" w:eastAsia="zh-CN" w:bidi="ar-SA"/>
        </w:rPr>
      </w:pPr>
      <w:r>
        <w:rPr>
          <w:rFonts w:hint="eastAsia" w:ascii="仿宋_GB2312" w:hAnsi="仿宋_GB2312" w:eastAsia="仿宋_GB2312" w:cs="仿宋_GB2312"/>
          <w:i w:val="0"/>
          <w:caps w:val="0"/>
          <w:color w:val="auto"/>
          <w:spacing w:val="0"/>
          <w:kern w:val="2"/>
          <w:sz w:val="32"/>
          <w:szCs w:val="32"/>
          <w:lang w:val="en-US" w:eastAsia="zh-CN" w:bidi="ar-SA"/>
        </w:rPr>
        <w:t>镇人民政府、街道办事处应当统筹传统村落内的生产经营活动。</w:t>
      </w:r>
    </w:p>
    <w:p w14:paraId="4FA73057">
      <w:pPr>
        <w:keepNext w:val="0"/>
        <w:keepLines w:val="0"/>
        <w:pageBreakBefore w:val="0"/>
        <w:widowControl w:val="0"/>
        <w:shd w:val="clear" w:color="auto" w:fill="auto"/>
        <w:kinsoku/>
        <w:wordWrap/>
        <w:overflowPunct/>
        <w:topLinePunct w:val="0"/>
        <w:autoSpaceDE/>
        <w:autoSpaceDN/>
        <w:bidi w:val="0"/>
        <w:adjustRightInd/>
        <w:snapToGrid/>
        <w:spacing w:line="576" w:lineRule="exact"/>
        <w:ind w:left="0" w:leftChars="0" w:right="0" w:rightChars="0" w:firstLine="640" w:firstLineChars="200"/>
        <w:textAlignment w:val="auto"/>
        <w:outlineLvl w:val="9"/>
        <w:rPr>
          <w:rFonts w:hint="eastAsia" w:ascii="仿宋_GB2312" w:hAnsi="仿宋_GB2312" w:eastAsia="仿宋_GB2312" w:cs="仿宋_GB2312"/>
          <w:i w:val="0"/>
          <w:caps w:val="0"/>
          <w:color w:val="auto"/>
          <w:spacing w:val="0"/>
          <w:kern w:val="2"/>
          <w:sz w:val="32"/>
          <w:szCs w:val="32"/>
          <w:lang w:val="en-US" w:eastAsia="zh-CN" w:bidi="ar-SA"/>
        </w:rPr>
      </w:pPr>
      <w:r>
        <w:rPr>
          <w:rFonts w:hint="eastAsia" w:ascii="仿宋_GB2312" w:hAnsi="仿宋_GB2312" w:eastAsia="仿宋_GB2312" w:cs="仿宋_GB2312"/>
          <w:i w:val="0"/>
          <w:caps w:val="0"/>
          <w:color w:val="auto"/>
          <w:spacing w:val="0"/>
          <w:kern w:val="2"/>
          <w:sz w:val="32"/>
          <w:szCs w:val="32"/>
          <w:lang w:val="en-US" w:eastAsia="zh-CN" w:bidi="ar-SA"/>
        </w:rPr>
        <w:t>村民委员会和村集体经济组织应当加强对传统村落内村民生产经营活动的指导和管理。</w:t>
      </w:r>
    </w:p>
    <w:p w14:paraId="0E0C3B7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kern w:val="2"/>
          <w:sz w:val="32"/>
          <w:szCs w:val="32"/>
          <w:lang w:val="en-US" w:eastAsia="zh-CN" w:bidi="ar-SA"/>
        </w:rPr>
      </w:pPr>
      <w:r>
        <w:rPr>
          <w:rFonts w:hint="eastAsia" w:ascii="仿宋_GB2312" w:hAnsi="仿宋_GB2312" w:eastAsia="仿宋_GB2312" w:cs="仿宋_GB2312"/>
          <w:i w:val="0"/>
          <w:caps w:val="0"/>
          <w:color w:val="auto"/>
          <w:spacing w:val="0"/>
          <w:kern w:val="2"/>
          <w:sz w:val="32"/>
          <w:szCs w:val="32"/>
          <w:lang w:val="en-US" w:eastAsia="zh-CN" w:bidi="ar-SA"/>
        </w:rPr>
        <w:t>鼓励、支持传统村落村民以传统建筑、资金入股等方式参与各项生产经营</w:t>
      </w:r>
      <w:r>
        <w:rPr>
          <w:rFonts w:hint="eastAsia" w:ascii="仿宋_GB2312" w:hAnsi="仿宋_GB2312" w:eastAsia="仿宋_GB2312" w:cs="仿宋_GB2312"/>
          <w:i w:val="0"/>
          <w:caps w:val="0"/>
          <w:color w:val="auto"/>
          <w:spacing w:val="0"/>
          <w:sz w:val="32"/>
          <w:szCs w:val="32"/>
          <w:lang w:val="en-US" w:eastAsia="zh-CN"/>
        </w:rPr>
        <w:t>活动，</w:t>
      </w:r>
      <w:r>
        <w:rPr>
          <w:rFonts w:hint="eastAsia" w:ascii="仿宋_GB2312" w:hAnsi="仿宋_GB2312" w:eastAsia="仿宋_GB2312" w:cs="仿宋_GB2312"/>
          <w:i w:val="0"/>
          <w:caps w:val="0"/>
          <w:color w:val="auto"/>
          <w:spacing w:val="0"/>
          <w:kern w:val="2"/>
          <w:sz w:val="32"/>
          <w:szCs w:val="32"/>
          <w:lang w:val="en-US" w:eastAsia="zh-CN" w:bidi="ar-SA"/>
        </w:rPr>
        <w:t>合理享有传统村落保护开发收益。</w:t>
      </w:r>
    </w:p>
    <w:p w14:paraId="35CD47F6">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rPr>
      </w:pPr>
      <w:r>
        <w:rPr>
          <w:rFonts w:hint="eastAsia" w:ascii="黑体" w:hAnsi="黑体" w:eastAsia="黑体" w:cs="黑体"/>
          <w:b w:val="0"/>
          <w:bCs w:val="0"/>
          <w:color w:val="auto"/>
          <w:sz w:val="32"/>
          <w:szCs w:val="32"/>
          <w:lang w:val="en-US" w:eastAsia="zh-CN"/>
        </w:rPr>
        <w:t xml:space="preserve">第三十三条  </w:t>
      </w:r>
      <w:r>
        <w:rPr>
          <w:rFonts w:hint="eastAsia" w:ascii="仿宋_GB2312" w:hAnsi="仿宋_GB2312" w:eastAsia="仿宋_GB2312" w:cs="仿宋_GB2312"/>
          <w:i w:val="0"/>
          <w:caps w:val="0"/>
          <w:color w:val="auto"/>
          <w:spacing w:val="0"/>
          <w:sz w:val="32"/>
          <w:szCs w:val="32"/>
        </w:rPr>
        <w:t>鼓励传统村落根据实际需要，通过多种方式盘活闲置的传统建筑资源，支持开设村史馆、村民活动中心、图书室、红色文化教育基地、非物质文化遗产展示传习场所等公益性设施，适度有序发展经营性服务设施。</w:t>
      </w:r>
    </w:p>
    <w:p w14:paraId="07D4862A">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color w:val="auto"/>
          <w:sz w:val="32"/>
          <w:szCs w:val="32"/>
          <w:highlight w:val="none"/>
        </w:rPr>
      </w:pPr>
      <w:r>
        <w:rPr>
          <w:rFonts w:hint="eastAsia" w:ascii="黑体" w:hAnsi="黑体" w:eastAsia="黑体" w:cs="黑体"/>
          <w:b w:val="0"/>
          <w:bCs w:val="0"/>
          <w:color w:val="auto"/>
          <w:sz w:val="32"/>
          <w:szCs w:val="32"/>
          <w:lang w:val="en-US" w:eastAsia="zh-CN"/>
        </w:rPr>
        <w:t xml:space="preserve">第三十四条  </w:t>
      </w:r>
      <w:r>
        <w:rPr>
          <w:rFonts w:hint="eastAsia" w:ascii="仿宋_GB2312" w:hAnsi="仿宋_GB2312" w:eastAsia="仿宋_GB2312" w:cs="仿宋_GB2312"/>
          <w:color w:val="auto"/>
          <w:sz w:val="32"/>
          <w:szCs w:val="32"/>
          <w:highlight w:val="none"/>
          <w:lang w:val="en-US" w:eastAsia="zh-CN"/>
        </w:rPr>
        <w:t>传统村落</w:t>
      </w:r>
      <w:r>
        <w:rPr>
          <w:rFonts w:hint="eastAsia" w:ascii="仿宋_GB2312" w:hAnsi="仿宋_GB2312" w:eastAsia="仿宋_GB2312" w:cs="仿宋_GB2312"/>
          <w:color w:val="auto"/>
          <w:sz w:val="32"/>
          <w:szCs w:val="32"/>
          <w:highlight w:val="none"/>
        </w:rPr>
        <w:t>内的</w:t>
      </w:r>
      <w:r>
        <w:rPr>
          <w:rFonts w:hint="eastAsia" w:ascii="仿宋_GB2312" w:hAnsi="仿宋_GB2312" w:eastAsia="仿宋_GB2312" w:cs="仿宋_GB2312"/>
          <w:color w:val="auto"/>
          <w:sz w:val="32"/>
          <w:szCs w:val="32"/>
          <w:highlight w:val="none"/>
          <w:lang w:eastAsia="zh-CN"/>
        </w:rPr>
        <w:t>传统</w:t>
      </w:r>
      <w:r>
        <w:rPr>
          <w:rFonts w:hint="eastAsia" w:ascii="仿宋_GB2312" w:hAnsi="仿宋_GB2312" w:eastAsia="仿宋_GB2312" w:cs="仿宋_GB2312"/>
          <w:color w:val="auto"/>
          <w:sz w:val="32"/>
          <w:szCs w:val="32"/>
          <w:highlight w:val="none"/>
        </w:rPr>
        <w:t>建筑、房屋的集体</w:t>
      </w:r>
      <w:r>
        <w:rPr>
          <w:rFonts w:hint="eastAsia" w:ascii="仿宋_GB2312" w:hAnsi="仿宋_GB2312" w:eastAsia="仿宋_GB2312" w:cs="仿宋_GB2312"/>
          <w:color w:val="auto"/>
          <w:sz w:val="32"/>
          <w:szCs w:val="32"/>
          <w:highlight w:val="none"/>
        </w:rPr>
        <w:fldChar w:fldCharType="begin"/>
      </w:r>
      <w:r>
        <w:rPr>
          <w:rFonts w:hint="eastAsia" w:ascii="仿宋_GB2312" w:hAnsi="仿宋_GB2312" w:eastAsia="仿宋_GB2312" w:cs="仿宋_GB2312"/>
          <w:color w:val="auto"/>
          <w:sz w:val="32"/>
          <w:szCs w:val="32"/>
          <w:highlight w:val="none"/>
        </w:rPr>
        <w:instrText xml:space="preserve"> HYPERLINK "https://www.66law.cn/special/tdsyq/" \o "土地使用权" \t "/home/user/文档\\x/_blank" </w:instrText>
      </w:r>
      <w:r>
        <w:rPr>
          <w:rFonts w:hint="eastAsia" w:ascii="仿宋_GB2312" w:hAnsi="仿宋_GB2312" w:eastAsia="仿宋_GB2312" w:cs="仿宋_GB2312"/>
          <w:color w:val="auto"/>
          <w:sz w:val="32"/>
          <w:szCs w:val="32"/>
          <w:highlight w:val="none"/>
        </w:rPr>
        <w:fldChar w:fldCharType="separate"/>
      </w:r>
      <w:r>
        <w:rPr>
          <w:rFonts w:hint="eastAsia" w:ascii="仿宋_GB2312" w:hAnsi="仿宋_GB2312" w:eastAsia="仿宋_GB2312" w:cs="仿宋_GB2312"/>
          <w:color w:val="auto"/>
          <w:sz w:val="32"/>
          <w:szCs w:val="32"/>
          <w:highlight w:val="none"/>
        </w:rPr>
        <w:t>土地使用权</w:t>
      </w:r>
      <w:r>
        <w:rPr>
          <w:rFonts w:hint="eastAsia" w:ascii="仿宋_GB2312" w:hAnsi="仿宋_GB2312" w:eastAsia="仿宋_GB2312" w:cs="仿宋_GB2312"/>
          <w:color w:val="auto"/>
          <w:sz w:val="32"/>
          <w:szCs w:val="32"/>
          <w:highlight w:val="none"/>
        </w:rPr>
        <w:fldChar w:fldCharType="end"/>
      </w:r>
      <w:r>
        <w:rPr>
          <w:rFonts w:hint="eastAsia" w:ascii="仿宋_GB2312" w:hAnsi="仿宋_GB2312" w:eastAsia="仿宋_GB2312" w:cs="仿宋_GB2312"/>
          <w:color w:val="auto"/>
          <w:sz w:val="32"/>
          <w:szCs w:val="32"/>
          <w:highlight w:val="none"/>
        </w:rPr>
        <w:t>可以通过保留集体建设用地性质的方式流转</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或者将集体土地征收为国有后依法出让，</w:t>
      </w:r>
      <w:r>
        <w:rPr>
          <w:rFonts w:hint="eastAsia" w:ascii="仿宋_GB2312" w:hAnsi="仿宋_GB2312" w:eastAsia="仿宋_GB2312" w:cs="仿宋_GB2312"/>
          <w:color w:val="auto"/>
          <w:sz w:val="32"/>
          <w:szCs w:val="32"/>
          <w:highlight w:val="none"/>
          <w:lang w:eastAsia="zh-CN"/>
        </w:rPr>
        <w:t>产生</w:t>
      </w:r>
      <w:r>
        <w:rPr>
          <w:rFonts w:hint="eastAsia" w:ascii="仿宋_GB2312" w:hAnsi="仿宋_GB2312" w:eastAsia="仿宋_GB2312" w:cs="仿宋_GB2312"/>
          <w:color w:val="auto"/>
          <w:sz w:val="32"/>
          <w:szCs w:val="32"/>
          <w:highlight w:val="none"/>
        </w:rPr>
        <w:t>收益用</w:t>
      </w:r>
      <w:r>
        <w:rPr>
          <w:rFonts w:hint="eastAsia" w:ascii="仿宋_GB2312" w:hAnsi="仿宋_GB2312" w:eastAsia="仿宋_GB2312" w:cs="仿宋_GB2312"/>
          <w:color w:val="auto"/>
          <w:sz w:val="32"/>
          <w:szCs w:val="32"/>
          <w:highlight w:val="none"/>
          <w:lang w:eastAsia="zh-CN"/>
        </w:rPr>
        <w:t>于传统</w:t>
      </w:r>
      <w:r>
        <w:rPr>
          <w:rFonts w:hint="eastAsia" w:ascii="仿宋_GB2312" w:hAnsi="仿宋_GB2312" w:eastAsia="仿宋_GB2312" w:cs="仿宋_GB2312"/>
          <w:color w:val="auto"/>
          <w:sz w:val="32"/>
          <w:szCs w:val="32"/>
          <w:highlight w:val="none"/>
        </w:rPr>
        <w:t>村落保护。</w:t>
      </w:r>
    </w:p>
    <w:p w14:paraId="58D36AE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Autospacing="0" w:line="576" w:lineRule="exact"/>
        <w:ind w:left="0" w:right="0" w:firstLine="640" w:firstLineChars="200"/>
        <w:jc w:val="left"/>
        <w:textAlignment w:val="auto"/>
        <w:rPr>
          <w:rFonts w:hint="eastAsia" w:ascii="仿宋_GB2312" w:hAnsi="仿宋_GB2312" w:eastAsia="仿宋_GB2312" w:cs="仿宋_GB2312"/>
          <w:i w:val="0"/>
          <w:caps w:val="0"/>
          <w:color w:val="auto"/>
          <w:spacing w:val="0"/>
          <w:sz w:val="32"/>
          <w:szCs w:val="32"/>
          <w:highlight w:val="none"/>
          <w:shd w:val="clear" w:fill="FFFFFF"/>
        </w:rPr>
      </w:pPr>
      <w:r>
        <w:rPr>
          <w:rFonts w:hint="eastAsia" w:ascii="仿宋_GB2312" w:hAnsi="仿宋_GB2312" w:eastAsia="仿宋_GB2312" w:cs="仿宋_GB2312"/>
          <w:color w:val="auto"/>
          <w:sz w:val="32"/>
          <w:szCs w:val="32"/>
          <w:highlight w:val="none"/>
          <w:lang w:eastAsia="zh-CN"/>
        </w:rPr>
        <w:t>市、区（市）、镇街人民</w:t>
      </w:r>
      <w:r>
        <w:rPr>
          <w:rFonts w:hint="eastAsia" w:ascii="仿宋_GB2312" w:hAnsi="仿宋_GB2312" w:eastAsia="仿宋_GB2312" w:cs="仿宋_GB2312"/>
          <w:color w:val="auto"/>
          <w:sz w:val="32"/>
          <w:szCs w:val="32"/>
          <w:highlight w:val="none"/>
        </w:rPr>
        <w:t>政府可以通过货币补偿或者产权置换的方式收购</w:t>
      </w:r>
      <w:r>
        <w:rPr>
          <w:rFonts w:hint="eastAsia" w:ascii="仿宋_GB2312" w:hAnsi="仿宋_GB2312" w:eastAsia="仿宋_GB2312" w:cs="仿宋_GB2312"/>
          <w:color w:val="auto"/>
          <w:sz w:val="32"/>
          <w:szCs w:val="32"/>
          <w:highlight w:val="none"/>
          <w:lang w:eastAsia="zh-CN"/>
        </w:rPr>
        <w:t>传统</w:t>
      </w:r>
      <w:r>
        <w:rPr>
          <w:rFonts w:hint="eastAsia" w:ascii="仿宋_GB2312" w:hAnsi="仿宋_GB2312" w:eastAsia="仿宋_GB2312" w:cs="仿宋_GB2312"/>
          <w:color w:val="auto"/>
          <w:sz w:val="32"/>
          <w:szCs w:val="32"/>
          <w:highlight w:val="none"/>
        </w:rPr>
        <w:t>村落内的</w:t>
      </w:r>
      <w:r>
        <w:rPr>
          <w:rFonts w:hint="eastAsia" w:ascii="仿宋_GB2312" w:hAnsi="仿宋_GB2312" w:eastAsia="仿宋_GB2312" w:cs="仿宋_GB2312"/>
          <w:color w:val="auto"/>
          <w:sz w:val="32"/>
          <w:szCs w:val="32"/>
          <w:highlight w:val="none"/>
          <w:lang w:eastAsia="zh-CN"/>
        </w:rPr>
        <w:t>传统</w:t>
      </w:r>
      <w:r>
        <w:rPr>
          <w:rFonts w:hint="eastAsia" w:ascii="仿宋_GB2312" w:hAnsi="仿宋_GB2312" w:eastAsia="仿宋_GB2312" w:cs="仿宋_GB2312"/>
          <w:color w:val="auto"/>
          <w:sz w:val="32"/>
          <w:szCs w:val="32"/>
          <w:highlight w:val="none"/>
        </w:rPr>
        <w:t>建筑、房屋的产权。</w:t>
      </w:r>
      <w:r>
        <w:rPr>
          <w:rFonts w:hint="eastAsia" w:ascii="仿宋_GB2312" w:hAnsi="仿宋_GB2312" w:eastAsia="仿宋_GB2312" w:cs="仿宋_GB2312"/>
          <w:color w:val="auto"/>
          <w:sz w:val="32"/>
          <w:szCs w:val="32"/>
          <w:highlight w:val="none"/>
          <w:lang w:eastAsia="zh-CN"/>
        </w:rPr>
        <w:t>传统</w:t>
      </w:r>
      <w:r>
        <w:rPr>
          <w:rFonts w:hint="eastAsia" w:ascii="仿宋_GB2312" w:hAnsi="仿宋_GB2312" w:eastAsia="仿宋_GB2312" w:cs="仿宋_GB2312"/>
          <w:color w:val="auto"/>
          <w:sz w:val="32"/>
          <w:szCs w:val="32"/>
          <w:highlight w:val="none"/>
        </w:rPr>
        <w:t>建筑、房屋原住户符合</w:t>
      </w:r>
      <w:r>
        <w:rPr>
          <w:rFonts w:hint="eastAsia" w:ascii="仿宋_GB2312" w:hAnsi="仿宋_GB2312" w:eastAsia="仿宋_GB2312" w:cs="仿宋_GB2312"/>
          <w:color w:val="auto"/>
          <w:sz w:val="32"/>
          <w:szCs w:val="32"/>
          <w:highlight w:val="none"/>
        </w:rPr>
        <w:fldChar w:fldCharType="begin"/>
      </w:r>
      <w:r>
        <w:rPr>
          <w:rFonts w:hint="eastAsia" w:ascii="仿宋_GB2312" w:hAnsi="仿宋_GB2312" w:eastAsia="仿宋_GB2312" w:cs="仿宋_GB2312"/>
          <w:color w:val="auto"/>
          <w:sz w:val="32"/>
          <w:szCs w:val="32"/>
          <w:highlight w:val="none"/>
        </w:rPr>
        <w:instrText xml:space="preserve"> HYPERLINK "https://www.66law.cn/laws/516696.aspx" \o "宅基地" \t "/home/user/文档\\x/_blank" </w:instrText>
      </w:r>
      <w:r>
        <w:rPr>
          <w:rFonts w:hint="eastAsia" w:ascii="仿宋_GB2312" w:hAnsi="仿宋_GB2312" w:eastAsia="仿宋_GB2312" w:cs="仿宋_GB2312"/>
          <w:color w:val="auto"/>
          <w:sz w:val="32"/>
          <w:szCs w:val="32"/>
          <w:highlight w:val="none"/>
        </w:rPr>
        <w:fldChar w:fldCharType="separate"/>
      </w:r>
      <w:r>
        <w:rPr>
          <w:rFonts w:hint="eastAsia" w:ascii="仿宋_GB2312" w:hAnsi="仿宋_GB2312" w:eastAsia="仿宋_GB2312" w:cs="仿宋_GB2312"/>
          <w:color w:val="auto"/>
          <w:sz w:val="32"/>
          <w:szCs w:val="32"/>
          <w:highlight w:val="none"/>
        </w:rPr>
        <w:t>宅基地</w:t>
      </w:r>
      <w:r>
        <w:rPr>
          <w:rFonts w:hint="eastAsia" w:ascii="仿宋_GB2312" w:hAnsi="仿宋_GB2312" w:eastAsia="仿宋_GB2312" w:cs="仿宋_GB2312"/>
          <w:color w:val="auto"/>
          <w:sz w:val="32"/>
          <w:szCs w:val="32"/>
          <w:highlight w:val="none"/>
        </w:rPr>
        <w:fldChar w:fldCharType="end"/>
      </w:r>
      <w:r>
        <w:rPr>
          <w:rFonts w:hint="eastAsia" w:ascii="仿宋_GB2312" w:hAnsi="仿宋_GB2312" w:eastAsia="仿宋_GB2312" w:cs="仿宋_GB2312"/>
          <w:color w:val="auto"/>
          <w:sz w:val="32"/>
          <w:szCs w:val="32"/>
          <w:highlight w:val="none"/>
        </w:rPr>
        <w:t>安置条件的，各地根据实际，可以安排宅基地建房。</w:t>
      </w:r>
    </w:p>
    <w:p w14:paraId="70CDCF5F">
      <w:pPr>
        <w:keepNext w:val="0"/>
        <w:keepLines w:val="0"/>
        <w:pageBreakBefore w:val="0"/>
        <w:numPr>
          <w:ilvl w:val="0"/>
          <w:numId w:val="0"/>
        </w:numPr>
        <w:tabs>
          <w:tab w:val="left" w:pos="0"/>
        </w:tabs>
        <w:kinsoku/>
        <w:wordWrap/>
        <w:overflowPunct/>
        <w:topLinePunct w:val="0"/>
        <w:autoSpaceDE/>
        <w:autoSpaceDN/>
        <w:bidi w:val="0"/>
        <w:spacing w:line="576" w:lineRule="exact"/>
        <w:ind w:firstLine="640" w:firstLineChars="200"/>
        <w:textAlignment w:val="auto"/>
        <w:rPr>
          <w:rFonts w:ascii="仿宋" w:hAnsi="仿宋" w:eastAsia="仿宋" w:cs="仿宋"/>
          <w:color w:val="auto"/>
          <w:kern w:val="0"/>
          <w:sz w:val="32"/>
          <w:szCs w:val="32"/>
        </w:rPr>
      </w:pPr>
      <w:r>
        <w:rPr>
          <w:rFonts w:hint="eastAsia" w:ascii="黑体" w:hAnsi="黑体" w:eastAsia="黑体" w:cs="黑体"/>
          <w:b w:val="0"/>
          <w:bCs w:val="0"/>
          <w:color w:val="auto"/>
          <w:sz w:val="32"/>
          <w:highlight w:val="none"/>
          <w:lang w:val="en-US" w:eastAsia="zh-CN"/>
        </w:rPr>
        <w:t>第三十五条</w:t>
      </w:r>
      <w:r>
        <w:rPr>
          <w:rFonts w:hint="eastAsia" w:ascii="仿宋_GB2312" w:hAnsi="仿宋_GB2312" w:eastAsia="仿宋_GB2312"/>
          <w:b w:val="0"/>
          <w:bCs w:val="0"/>
          <w:color w:val="auto"/>
          <w:sz w:val="32"/>
          <w:highlight w:val="none"/>
          <w:lang w:val="en-US" w:eastAsia="zh-CN"/>
        </w:rPr>
        <w:t xml:space="preserve">  </w:t>
      </w:r>
      <w:r>
        <w:rPr>
          <w:rFonts w:hint="eastAsia" w:ascii="仿宋_GB2312" w:hAnsi="仿宋_GB2312" w:eastAsia="仿宋_GB2312" w:cs="仿宋_GB2312"/>
          <w:color w:val="auto"/>
          <w:kern w:val="2"/>
          <w:sz w:val="32"/>
          <w:szCs w:val="32"/>
          <w:lang w:val="en-US" w:eastAsia="zh-CN" w:bidi="ar-SA"/>
        </w:rPr>
        <w:t>市、区（市）人民政府应当充分传承发展传统村落的优秀乡风民俗、传统技艺、节庆活动，通过“互联网+”、自媒体营销、电子商务等途径，建立本土传统村落网上宣传推广和发展合作平台，开发具有本地特色的文化艺术衍生品、数字化创意产品，传播和展示传统村落文化资源，促进优秀传统文化创造性转化、创新性发展。</w:t>
      </w:r>
    </w:p>
    <w:p w14:paraId="1638CC3D">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黑体" w:hAnsi="黑体" w:eastAsia="黑体" w:cs="黑体"/>
          <w:b w:val="0"/>
          <w:bCs w:val="0"/>
          <w:color w:val="auto"/>
          <w:sz w:val="32"/>
          <w:highlight w:val="none"/>
          <w:lang w:val="en-US" w:eastAsia="zh-CN"/>
        </w:rPr>
        <w:t xml:space="preserve">第三十六条  </w:t>
      </w:r>
      <w:r>
        <w:rPr>
          <w:rFonts w:hint="eastAsia" w:ascii="仿宋_GB2312" w:hAnsi="仿宋_GB2312" w:eastAsia="仿宋_GB2312" w:cs="仿宋_GB2312"/>
          <w:color w:val="auto"/>
          <w:kern w:val="2"/>
          <w:sz w:val="32"/>
          <w:szCs w:val="32"/>
          <w:lang w:val="en-US" w:eastAsia="zh-CN" w:bidi="ar-SA"/>
        </w:rPr>
        <w:t>鼓励支持区（市）人民政府以图文影像等方式记录整理传统村落村史及历史文化故事，开展多形式的媒体传播，推进传统村落集体记忆的活态传承，支持有条件的传统村落开展村志编纂工作。</w:t>
      </w:r>
    </w:p>
    <w:p w14:paraId="3CE004AB">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highlight w:val="none"/>
          <w:lang w:val="en-US" w:eastAsia="zh-CN"/>
        </w:rPr>
        <w:t xml:space="preserve">第三十七条  </w:t>
      </w:r>
      <w:r>
        <w:rPr>
          <w:rFonts w:hint="eastAsia" w:ascii="仿宋_GB2312" w:hAnsi="仿宋_GB2312" w:eastAsia="仿宋_GB2312" w:cs="仿宋_GB2312"/>
          <w:b w:val="0"/>
          <w:bCs w:val="0"/>
          <w:color w:val="auto"/>
          <w:sz w:val="32"/>
          <w:szCs w:val="32"/>
        </w:rPr>
        <w:t>鼓励</w:t>
      </w:r>
      <w:r>
        <w:rPr>
          <w:rFonts w:hint="eastAsia" w:ascii="仿宋_GB2312" w:hAnsi="仿宋_GB2312" w:eastAsia="仿宋_GB2312" w:cs="仿宋_GB2312"/>
          <w:b w:val="0"/>
          <w:bCs w:val="0"/>
          <w:color w:val="auto"/>
          <w:sz w:val="32"/>
          <w:szCs w:val="32"/>
          <w:lang w:eastAsia="zh-CN"/>
        </w:rPr>
        <w:t>在外务工、求学人员以及各类人才作为</w:t>
      </w:r>
      <w:r>
        <w:rPr>
          <w:rFonts w:hint="eastAsia" w:ascii="仿宋_GB2312" w:hAnsi="仿宋_GB2312" w:eastAsia="仿宋_GB2312" w:cs="仿宋_GB2312"/>
          <w:b w:val="0"/>
          <w:bCs w:val="0"/>
          <w:color w:val="auto"/>
          <w:sz w:val="32"/>
          <w:szCs w:val="32"/>
        </w:rPr>
        <w:t>新村民</w:t>
      </w:r>
      <w:r>
        <w:rPr>
          <w:rFonts w:hint="eastAsia" w:ascii="仿宋_GB2312" w:hAnsi="仿宋_GB2312" w:eastAsia="仿宋_GB2312" w:cs="仿宋_GB2312"/>
          <w:b w:val="0"/>
          <w:bCs w:val="0"/>
          <w:color w:val="auto"/>
          <w:sz w:val="32"/>
          <w:szCs w:val="32"/>
          <w:lang w:eastAsia="zh-CN"/>
        </w:rPr>
        <w:t>返乡创业，</w:t>
      </w:r>
      <w:r>
        <w:rPr>
          <w:rFonts w:hint="eastAsia" w:ascii="仿宋_GB2312" w:hAnsi="仿宋_GB2312" w:eastAsia="仿宋_GB2312" w:cs="仿宋_GB2312"/>
          <w:b w:val="0"/>
          <w:bCs w:val="0"/>
          <w:color w:val="auto"/>
          <w:sz w:val="32"/>
          <w:szCs w:val="32"/>
        </w:rPr>
        <w:t>发展符合</w:t>
      </w:r>
      <w:r>
        <w:rPr>
          <w:rFonts w:hint="eastAsia" w:ascii="仿宋_GB2312" w:hAnsi="仿宋_GB2312" w:eastAsia="仿宋_GB2312" w:cs="仿宋_GB2312"/>
          <w:b w:val="0"/>
          <w:bCs w:val="0"/>
          <w:color w:val="auto"/>
          <w:sz w:val="32"/>
          <w:szCs w:val="32"/>
          <w:lang w:eastAsia="zh-CN"/>
        </w:rPr>
        <w:t>传统村落</w:t>
      </w:r>
      <w:r>
        <w:rPr>
          <w:rFonts w:hint="eastAsia" w:ascii="仿宋_GB2312" w:hAnsi="仿宋_GB2312" w:eastAsia="仿宋_GB2312" w:cs="仿宋_GB2312"/>
          <w:b w:val="0"/>
          <w:bCs w:val="0"/>
          <w:color w:val="auto"/>
          <w:sz w:val="32"/>
          <w:szCs w:val="32"/>
        </w:rPr>
        <w:t>保护要求的生态农业、手工艺、文化旅游、康养服务等新业态</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支持新村民以技术、专利、劳务等非物质资源作价入股村集体合作社，鼓励村民委员会探索新村民融入机制，保障其参与村落保护决策、公共事务及文化活动的权利。</w:t>
      </w:r>
    </w:p>
    <w:p w14:paraId="0C83456A">
      <w:pPr>
        <w:pStyle w:val="2"/>
        <w:keepNext w:val="0"/>
        <w:keepLines w:val="0"/>
        <w:pageBreakBefore w:val="0"/>
        <w:kinsoku/>
        <w:wordWrap/>
        <w:overflowPunct/>
        <w:topLinePunct w:val="0"/>
        <w:autoSpaceDE/>
        <w:autoSpaceDN/>
        <w:bidi w:val="0"/>
        <w:spacing w:line="576" w:lineRule="exact"/>
        <w:textAlignment w:val="auto"/>
        <w:rPr>
          <w:rFonts w:hint="eastAsia" w:ascii="仿宋_GB2312" w:hAnsi="仿宋_GB2312" w:eastAsia="仿宋_GB2312" w:cs="仿宋_GB2312"/>
          <w:color w:val="auto"/>
          <w:kern w:val="2"/>
          <w:sz w:val="32"/>
          <w:szCs w:val="32"/>
          <w:lang w:val="en-US" w:eastAsia="zh-CN" w:bidi="ar-SA"/>
        </w:rPr>
      </w:pPr>
    </w:p>
    <w:p w14:paraId="7C7B6F9E">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jc w:val="center"/>
        <w:textAlignment w:val="auto"/>
        <w:outlineLvl w:val="0"/>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第五章  监督检查</w:t>
      </w:r>
    </w:p>
    <w:p w14:paraId="1553DBAB">
      <w:pPr>
        <w:keepNext w:val="0"/>
        <w:keepLines w:val="0"/>
        <w:pageBreakBefore w:val="0"/>
        <w:kinsoku/>
        <w:wordWrap/>
        <w:overflowPunct/>
        <w:topLinePunct w:val="0"/>
        <w:autoSpaceDE/>
        <w:autoSpaceDN/>
        <w:bidi w:val="0"/>
        <w:spacing w:line="576" w:lineRule="exact"/>
        <w:textAlignment w:val="auto"/>
        <w:rPr>
          <w:rFonts w:hint="eastAsia"/>
          <w:color w:val="auto"/>
          <w:lang w:val="en-US" w:eastAsia="zh-CN"/>
        </w:rPr>
      </w:pPr>
    </w:p>
    <w:p w14:paraId="382340C8">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highlight w:val="none"/>
          <w:lang w:val="en-US" w:eastAsia="zh-CN"/>
        </w:rPr>
        <w:t>第三十八条</w:t>
      </w:r>
      <w:r>
        <w:rPr>
          <w:rFonts w:hint="eastAsia" w:ascii="仿宋_GB2312" w:hAnsi="仿宋_GB2312" w:eastAsia="仿宋_GB2312" w:cs="仿宋_GB2312"/>
          <w:b w:val="0"/>
          <w:bCs w:val="0"/>
          <w:color w:val="auto"/>
          <w:sz w:val="32"/>
          <w:szCs w:val="32"/>
          <w:lang w:val="en-US" w:eastAsia="zh-CN"/>
        </w:rPr>
        <w:t xml:space="preserve">  村民委员会及所在地的镇人民政府、街道办事处应当加强对传统村落保护工作的巡查，对巡查和村民报告中发现违反本条例的行为，应当依法予以制止，无权查处的应当向区（市）住房和城乡建设等有关部门报告。</w:t>
      </w:r>
    </w:p>
    <w:p w14:paraId="6BC37BE7">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第三十九条</w:t>
      </w:r>
      <w:r>
        <w:rPr>
          <w:rFonts w:hint="eastAsia" w:ascii="仿宋_GB2312" w:hAnsi="仿宋_GB2312" w:eastAsia="仿宋_GB2312" w:cs="仿宋_GB2312"/>
          <w:b w:val="0"/>
          <w:bCs w:val="0"/>
          <w:color w:val="auto"/>
          <w:sz w:val="32"/>
          <w:szCs w:val="32"/>
          <w:lang w:val="en-US" w:eastAsia="zh-CN"/>
        </w:rPr>
        <w:t xml:space="preserve">  区（市）</w:t>
      </w:r>
      <w:r>
        <w:rPr>
          <w:rFonts w:hint="eastAsia" w:ascii="仿宋_GB2312" w:hAnsi="仿宋_GB2312" w:eastAsia="仿宋_GB2312" w:cs="仿宋_GB2312"/>
          <w:b w:val="0"/>
          <w:bCs w:val="0"/>
          <w:color w:val="auto"/>
          <w:sz w:val="32"/>
          <w:szCs w:val="32"/>
        </w:rPr>
        <w:t>住房</w:t>
      </w:r>
      <w:r>
        <w:rPr>
          <w:rFonts w:hint="eastAsia" w:ascii="仿宋_GB2312" w:hAnsi="仿宋_GB2312" w:eastAsia="仿宋_GB2312" w:cs="仿宋_GB2312"/>
          <w:b w:val="0"/>
          <w:bCs w:val="0"/>
          <w:color w:val="auto"/>
          <w:sz w:val="32"/>
          <w:szCs w:val="32"/>
          <w:lang w:val="en-US" w:eastAsia="zh-CN"/>
        </w:rPr>
        <w:t>和</w:t>
      </w:r>
      <w:r>
        <w:rPr>
          <w:rFonts w:hint="eastAsia" w:ascii="仿宋_GB2312" w:hAnsi="仿宋_GB2312" w:eastAsia="仿宋_GB2312" w:cs="仿宋_GB2312"/>
          <w:b w:val="0"/>
          <w:bCs w:val="0"/>
          <w:color w:val="auto"/>
          <w:sz w:val="32"/>
          <w:szCs w:val="32"/>
        </w:rPr>
        <w:t>城乡建设部门</w:t>
      </w:r>
      <w:r>
        <w:rPr>
          <w:rFonts w:hint="eastAsia" w:ascii="仿宋_GB2312" w:hAnsi="仿宋_GB2312" w:eastAsia="仿宋_GB2312" w:cs="仿宋_GB2312"/>
          <w:b w:val="0"/>
          <w:bCs w:val="0"/>
          <w:color w:val="auto"/>
          <w:sz w:val="32"/>
          <w:szCs w:val="32"/>
          <w:lang w:val="en-US" w:eastAsia="zh-CN"/>
        </w:rPr>
        <w:t>应当加强对传统村落保护工作的监督检查，定期组</w:t>
      </w:r>
      <w:r>
        <w:rPr>
          <w:rFonts w:hint="eastAsia" w:ascii="仿宋_GB2312" w:hAnsi="仿宋_GB2312" w:eastAsia="仿宋_GB2312" w:cs="仿宋_GB2312"/>
          <w:b w:val="0"/>
          <w:bCs w:val="0"/>
          <w:color w:val="auto"/>
          <w:sz w:val="32"/>
          <w:szCs w:val="32"/>
          <w:highlight w:val="none"/>
          <w:lang w:val="en-US" w:eastAsia="zh-CN"/>
        </w:rPr>
        <w:t>织有关部门</w:t>
      </w:r>
      <w:r>
        <w:rPr>
          <w:rFonts w:hint="eastAsia" w:ascii="仿宋_GB2312" w:hAnsi="仿宋_GB2312" w:eastAsia="仿宋_GB2312" w:cs="仿宋_GB2312"/>
          <w:b w:val="0"/>
          <w:bCs w:val="0"/>
          <w:color w:val="auto"/>
          <w:sz w:val="32"/>
          <w:szCs w:val="32"/>
          <w:lang w:val="en-US" w:eastAsia="zh-CN"/>
        </w:rPr>
        <w:t>开展联合检查与评估，检查评估情况应当向区（市）人民政府、市住房和城乡建设部门报告。</w:t>
      </w:r>
    </w:p>
    <w:p w14:paraId="47FB15B1">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市住房和城乡建设部门应当会同有关部门对传统村落保护利用情况进行动态检查与评估。经检查评估，对保护成效突出的传统村落，在后续保护资金和项目安排给予优先支持；发现问题的，视情节轻重采取警示、退出等措施。</w:t>
      </w:r>
    </w:p>
    <w:p w14:paraId="4C6CD626">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 xml:space="preserve">第四十条  </w:t>
      </w:r>
      <w:r>
        <w:rPr>
          <w:rFonts w:hint="eastAsia" w:ascii="仿宋_GB2312" w:hAnsi="仿宋_GB2312" w:eastAsia="仿宋_GB2312" w:cs="仿宋_GB2312"/>
          <w:b w:val="0"/>
          <w:bCs w:val="0"/>
          <w:color w:val="auto"/>
          <w:sz w:val="32"/>
          <w:szCs w:val="32"/>
          <w:lang w:val="en-US" w:eastAsia="zh-CN"/>
        </w:rPr>
        <w:t>鼓励县级以上地方人民政府建立传统村落保护志愿者服务队伍、群众性保护组织，引导公众参与传统村落保护和宣传工作。</w:t>
      </w:r>
    </w:p>
    <w:p w14:paraId="45DEABF0">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b w:val="0"/>
          <w:bCs w:val="0"/>
          <w:color w:val="auto"/>
          <w:sz w:val="32"/>
          <w:highlight w:val="none"/>
          <w:lang w:val="en-US" w:eastAsia="zh-CN"/>
        </w:rPr>
      </w:pPr>
    </w:p>
    <w:p w14:paraId="2E6CD978">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jc w:val="center"/>
        <w:textAlignment w:val="auto"/>
        <w:outlineLvl w:val="0"/>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第六章  法律责任</w:t>
      </w:r>
    </w:p>
    <w:p w14:paraId="01EBA29C">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default" w:ascii="黑体" w:hAnsi="黑体" w:eastAsia="黑体" w:cs="黑体"/>
          <w:b w:val="0"/>
          <w:bCs w:val="0"/>
          <w:color w:val="auto"/>
          <w:sz w:val="32"/>
          <w:szCs w:val="32"/>
          <w:lang w:val="en-US" w:eastAsia="zh-CN"/>
        </w:rPr>
      </w:pPr>
    </w:p>
    <w:p w14:paraId="4BB81B20">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rPr>
      </w:pPr>
      <w:r>
        <w:rPr>
          <w:rFonts w:hint="eastAsia" w:ascii="黑体" w:hAnsi="黑体" w:eastAsia="黑体" w:cs="黑体"/>
          <w:b w:val="0"/>
          <w:bCs w:val="0"/>
          <w:color w:val="auto"/>
          <w:sz w:val="32"/>
          <w:szCs w:val="32"/>
          <w:lang w:val="en-US" w:eastAsia="zh-CN"/>
        </w:rPr>
        <w:t xml:space="preserve">第四十一条  </w:t>
      </w:r>
      <w:r>
        <w:rPr>
          <w:rFonts w:hint="eastAsia" w:ascii="仿宋_GB2312" w:hAnsi="仿宋_GB2312" w:eastAsia="仿宋_GB2312" w:cs="仿宋_GB2312"/>
          <w:b w:val="0"/>
          <w:bCs w:val="0"/>
          <w:color w:val="auto"/>
          <w:sz w:val="32"/>
          <w:szCs w:val="32"/>
          <w:lang w:val="en-US" w:eastAsia="zh-CN"/>
        </w:rPr>
        <w:t>违反</w:t>
      </w:r>
      <w:r>
        <w:rPr>
          <w:rFonts w:hint="eastAsia" w:eastAsia="仿宋_GB2312"/>
          <w:b w:val="0"/>
          <w:bCs w:val="0"/>
          <w:color w:val="auto"/>
          <w:sz w:val="32"/>
          <w:szCs w:val="32"/>
          <w:lang w:val="en-US" w:eastAsia="zh-CN"/>
        </w:rPr>
        <w:t>本条例第二十四条规定，</w:t>
      </w:r>
      <w:r>
        <w:rPr>
          <w:rFonts w:hint="eastAsia" w:eastAsia="仿宋_GB2312"/>
          <w:b w:val="0"/>
          <w:bCs w:val="0"/>
          <w:color w:val="auto"/>
          <w:sz w:val="32"/>
          <w:szCs w:val="32"/>
        </w:rPr>
        <w:t>在传统村落保护</w:t>
      </w:r>
      <w:r>
        <w:rPr>
          <w:rFonts w:hint="eastAsia" w:eastAsia="仿宋_GB2312"/>
          <w:b w:val="0"/>
          <w:bCs w:val="0"/>
          <w:color w:val="auto"/>
          <w:sz w:val="32"/>
          <w:szCs w:val="32"/>
          <w:lang w:val="en-US" w:eastAsia="zh-CN"/>
        </w:rPr>
        <w:t>范围内</w:t>
      </w:r>
      <w:r>
        <w:rPr>
          <w:rFonts w:hint="eastAsia" w:eastAsia="仿宋_GB2312"/>
          <w:b w:val="0"/>
          <w:bCs w:val="0"/>
          <w:color w:val="auto"/>
          <w:sz w:val="32"/>
          <w:szCs w:val="32"/>
        </w:rPr>
        <w:t>，</w:t>
      </w:r>
      <w:r>
        <w:rPr>
          <w:rFonts w:hint="eastAsia" w:eastAsia="仿宋_GB2312"/>
          <w:b w:val="0"/>
          <w:bCs w:val="0"/>
          <w:color w:val="auto"/>
          <w:sz w:val="32"/>
          <w:szCs w:val="32"/>
          <w:lang w:eastAsia="zh-CN"/>
        </w:rPr>
        <w:t>新建、扩建、</w:t>
      </w:r>
      <w:r>
        <w:rPr>
          <w:rFonts w:hint="eastAsia" w:eastAsia="仿宋_GB2312"/>
          <w:b w:val="0"/>
          <w:bCs w:val="0"/>
          <w:color w:val="auto"/>
          <w:sz w:val="32"/>
          <w:szCs w:val="32"/>
        </w:rPr>
        <w:t>改建</w:t>
      </w:r>
      <w:r>
        <w:rPr>
          <w:rFonts w:hint="eastAsia" w:eastAsia="仿宋_GB2312"/>
          <w:b w:val="0"/>
          <w:bCs w:val="0"/>
          <w:color w:val="auto"/>
          <w:sz w:val="32"/>
          <w:szCs w:val="32"/>
          <w:lang w:val="en-US" w:eastAsia="zh-CN"/>
        </w:rPr>
        <w:t>、</w:t>
      </w:r>
      <w:r>
        <w:rPr>
          <w:rFonts w:hint="eastAsia" w:ascii="仿宋_GB2312" w:hAnsi="仿宋_GB2312" w:eastAsia="仿宋_GB2312" w:cs="仿宋_GB2312"/>
          <w:b w:val="0"/>
          <w:bCs w:val="0"/>
          <w:color w:val="auto"/>
          <w:sz w:val="32"/>
          <w:szCs w:val="32"/>
          <w:highlight w:val="none"/>
        </w:rPr>
        <w:t>修缮、外部装饰装修建（构）筑物、设置标识等，</w:t>
      </w:r>
      <w:r>
        <w:rPr>
          <w:rFonts w:hint="eastAsia" w:ascii="仿宋_GB2312" w:hAnsi="仿宋_GB2312" w:eastAsia="仿宋_GB2312" w:cs="仿宋_GB2312"/>
          <w:b w:val="0"/>
          <w:bCs w:val="0"/>
          <w:color w:val="auto"/>
          <w:sz w:val="32"/>
          <w:szCs w:val="32"/>
          <w:highlight w:val="none"/>
          <w:lang w:val="en-US" w:eastAsia="zh-CN"/>
        </w:rPr>
        <w:t>不</w:t>
      </w:r>
      <w:r>
        <w:rPr>
          <w:rFonts w:hint="eastAsia" w:ascii="仿宋_GB2312" w:hAnsi="仿宋_GB2312" w:eastAsia="仿宋_GB2312" w:cs="仿宋_GB2312"/>
          <w:b w:val="0"/>
          <w:bCs w:val="0"/>
          <w:color w:val="auto"/>
          <w:sz w:val="32"/>
          <w:szCs w:val="32"/>
          <w:highlight w:val="none"/>
        </w:rPr>
        <w:t>符合传统村落保护规</w:t>
      </w:r>
      <w:r>
        <w:rPr>
          <w:rFonts w:hint="eastAsia" w:ascii="仿宋_GB2312" w:hAnsi="仿宋_GB2312" w:eastAsia="仿宋_GB2312" w:cs="仿宋_GB2312"/>
          <w:b w:val="0"/>
          <w:bCs w:val="0"/>
          <w:color w:val="auto"/>
          <w:sz w:val="32"/>
          <w:szCs w:val="32"/>
        </w:rPr>
        <w:t>划</w:t>
      </w:r>
      <w:r>
        <w:rPr>
          <w:rFonts w:hint="eastAsia" w:ascii="仿宋_GB2312" w:hAnsi="仿宋_GB2312" w:eastAsia="仿宋_GB2312" w:cs="仿宋_GB2312"/>
          <w:b w:val="0"/>
          <w:bCs w:val="0"/>
          <w:color w:val="auto"/>
          <w:sz w:val="32"/>
          <w:szCs w:val="32"/>
          <w:lang w:val="en-US" w:eastAsia="zh-CN"/>
        </w:rPr>
        <w:t>或方案</w:t>
      </w:r>
      <w:r>
        <w:rPr>
          <w:rFonts w:hint="eastAsia" w:ascii="仿宋_GB2312" w:hAnsi="仿宋_GB2312" w:eastAsia="仿宋_GB2312" w:cs="仿宋_GB2312"/>
          <w:b w:val="0"/>
          <w:bCs w:val="0"/>
          <w:color w:val="auto"/>
          <w:sz w:val="32"/>
          <w:szCs w:val="32"/>
        </w:rPr>
        <w:t>的要求，材料、体量、风格、色彩与传统村落整体风貌</w:t>
      </w:r>
      <w:r>
        <w:rPr>
          <w:rFonts w:hint="eastAsia" w:ascii="仿宋_GB2312" w:hAnsi="仿宋_GB2312" w:eastAsia="仿宋_GB2312" w:cs="仿宋_GB2312"/>
          <w:b w:val="0"/>
          <w:bCs w:val="0"/>
          <w:color w:val="auto"/>
          <w:sz w:val="32"/>
          <w:szCs w:val="32"/>
          <w:lang w:val="en-US" w:eastAsia="zh-CN"/>
        </w:rPr>
        <w:t>不相</w:t>
      </w:r>
      <w:r>
        <w:rPr>
          <w:rFonts w:hint="eastAsia" w:ascii="仿宋_GB2312" w:hAnsi="仿宋_GB2312" w:eastAsia="仿宋_GB2312" w:cs="仿宋_GB2312"/>
          <w:b w:val="0"/>
          <w:bCs w:val="0"/>
          <w:color w:val="auto"/>
          <w:sz w:val="32"/>
          <w:szCs w:val="32"/>
        </w:rPr>
        <w:t>协调</w:t>
      </w:r>
      <w:r>
        <w:rPr>
          <w:rFonts w:hint="eastAsia" w:ascii="仿宋_GB2312" w:hAnsi="仿宋_GB2312" w:eastAsia="仿宋_GB2312" w:cs="仿宋_GB2312"/>
          <w:b w:val="0"/>
          <w:bCs w:val="0"/>
          <w:color w:val="auto"/>
          <w:sz w:val="32"/>
          <w:szCs w:val="32"/>
          <w:lang w:val="en-US" w:eastAsia="zh-CN"/>
        </w:rPr>
        <w:t>的，</w:t>
      </w:r>
      <w:r>
        <w:rPr>
          <w:rFonts w:hint="eastAsia" w:ascii="仿宋_GB2312" w:hAnsi="仿宋_GB2312" w:eastAsia="仿宋_GB2312" w:cs="仿宋_GB2312"/>
          <w:b w:val="0"/>
          <w:bCs w:val="0"/>
          <w:color w:val="auto"/>
          <w:sz w:val="32"/>
          <w:szCs w:val="32"/>
        </w:rPr>
        <w:t>由</w:t>
      </w:r>
      <w:r>
        <w:rPr>
          <w:rFonts w:hint="eastAsia" w:eastAsia="仿宋_GB2312"/>
          <w:b w:val="0"/>
          <w:bCs w:val="0"/>
          <w:color w:val="auto"/>
          <w:sz w:val="32"/>
          <w:szCs w:val="32"/>
        </w:rPr>
        <w:t>区（</w:t>
      </w:r>
      <w:r>
        <w:rPr>
          <w:rFonts w:hint="eastAsia" w:eastAsia="仿宋_GB2312"/>
          <w:b w:val="0"/>
          <w:bCs w:val="0"/>
          <w:color w:val="auto"/>
          <w:sz w:val="32"/>
          <w:szCs w:val="32"/>
          <w:lang w:val="en-US" w:eastAsia="zh-CN"/>
        </w:rPr>
        <w:t>市</w:t>
      </w:r>
      <w:r>
        <w:rPr>
          <w:rFonts w:hint="eastAsia" w:eastAsia="仿宋_GB2312"/>
          <w:b w:val="0"/>
          <w:bCs w:val="0"/>
          <w:color w:val="auto"/>
          <w:sz w:val="32"/>
          <w:szCs w:val="32"/>
        </w:rPr>
        <w:t>）</w:t>
      </w:r>
      <w:r>
        <w:rPr>
          <w:rFonts w:hint="eastAsia" w:ascii="仿宋_GB2312" w:hAnsi="仿宋_GB2312" w:eastAsia="仿宋_GB2312" w:cs="仿宋_GB2312"/>
          <w:b w:val="0"/>
          <w:bCs w:val="0"/>
          <w:color w:val="auto"/>
          <w:sz w:val="32"/>
          <w:szCs w:val="32"/>
        </w:rPr>
        <w:t>住房和城乡建设部门责令停止违法行为，限期恢复原状或者采取其他补救措施；有违法所得的，没收违法所得；造成严重后果的，对单位并处一万元以上</w:t>
      </w:r>
      <w:r>
        <w:rPr>
          <w:rFonts w:hint="eastAsia" w:ascii="仿宋_GB2312" w:hAnsi="仿宋_GB2312" w:eastAsia="仿宋_GB2312" w:cs="仿宋_GB2312"/>
          <w:b w:val="0"/>
          <w:bCs w:val="0"/>
          <w:color w:val="auto"/>
          <w:sz w:val="32"/>
          <w:szCs w:val="32"/>
          <w:lang w:val="en-US" w:eastAsia="zh-CN"/>
        </w:rPr>
        <w:t>五</w:t>
      </w:r>
      <w:r>
        <w:rPr>
          <w:rFonts w:hint="eastAsia" w:ascii="仿宋_GB2312" w:hAnsi="仿宋_GB2312" w:eastAsia="仿宋_GB2312" w:cs="仿宋_GB2312"/>
          <w:b w:val="0"/>
          <w:bCs w:val="0"/>
          <w:color w:val="auto"/>
          <w:sz w:val="32"/>
          <w:szCs w:val="32"/>
        </w:rPr>
        <w:t>万元以下的罚款，对个人并处</w:t>
      </w:r>
      <w:r>
        <w:rPr>
          <w:rFonts w:hint="eastAsia" w:ascii="仿宋_GB2312" w:hAnsi="仿宋_GB2312" w:eastAsia="仿宋_GB2312" w:cs="仿宋_GB2312"/>
          <w:b w:val="0"/>
          <w:bCs w:val="0"/>
          <w:color w:val="auto"/>
          <w:sz w:val="32"/>
          <w:szCs w:val="32"/>
          <w:lang w:val="en-US" w:eastAsia="zh-CN"/>
        </w:rPr>
        <w:t>一千元</w:t>
      </w:r>
      <w:r>
        <w:rPr>
          <w:rFonts w:hint="eastAsia" w:ascii="仿宋_GB2312" w:hAnsi="仿宋_GB2312" w:eastAsia="仿宋_GB2312" w:cs="仿宋_GB2312"/>
          <w:b w:val="0"/>
          <w:bCs w:val="0"/>
          <w:color w:val="auto"/>
          <w:sz w:val="32"/>
          <w:szCs w:val="32"/>
        </w:rPr>
        <w:t>以上五千元以下的罚款。</w:t>
      </w:r>
    </w:p>
    <w:p w14:paraId="3ADBCCD5">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 w:hAnsi="仿宋" w:eastAsia="仿宋_GB2312" w:cs="仿宋"/>
          <w:color w:val="auto"/>
          <w:kern w:val="0"/>
          <w:sz w:val="32"/>
          <w:szCs w:val="32"/>
          <w:lang w:eastAsia="zh-CN"/>
        </w:rPr>
      </w:pPr>
      <w:r>
        <w:rPr>
          <w:rFonts w:hint="eastAsia" w:ascii="黑体" w:hAnsi="黑体" w:eastAsia="黑体" w:cs="黑体"/>
          <w:b w:val="0"/>
          <w:bCs w:val="0"/>
          <w:color w:val="auto"/>
          <w:sz w:val="32"/>
          <w:szCs w:val="32"/>
          <w:lang w:val="en-US" w:eastAsia="zh-CN"/>
        </w:rPr>
        <w:t xml:space="preserve">第四十二条  </w:t>
      </w:r>
      <w:r>
        <w:rPr>
          <w:rFonts w:hint="eastAsia" w:ascii="仿宋_GB2312" w:hAnsi="仿宋_GB2312" w:eastAsia="仿宋_GB2312" w:cs="仿宋_GB2312"/>
          <w:b w:val="0"/>
          <w:bCs w:val="0"/>
          <w:color w:val="auto"/>
          <w:sz w:val="32"/>
          <w:szCs w:val="32"/>
        </w:rPr>
        <w:t>违反本条例第</w:t>
      </w:r>
      <w:r>
        <w:rPr>
          <w:rFonts w:hint="eastAsia" w:ascii="仿宋_GB2312" w:hAnsi="仿宋_GB2312" w:eastAsia="仿宋_GB2312" w:cs="仿宋_GB2312"/>
          <w:b w:val="0"/>
          <w:bCs w:val="0"/>
          <w:color w:val="auto"/>
          <w:sz w:val="32"/>
          <w:szCs w:val="32"/>
          <w:lang w:eastAsia="zh-CN"/>
        </w:rPr>
        <w:t>二十五</w:t>
      </w:r>
      <w:r>
        <w:rPr>
          <w:rFonts w:hint="eastAsia" w:ascii="仿宋_GB2312" w:hAnsi="仿宋_GB2312" w:eastAsia="仿宋_GB2312" w:cs="仿宋_GB2312"/>
          <w:b w:val="0"/>
          <w:bCs w:val="0"/>
          <w:color w:val="auto"/>
          <w:sz w:val="32"/>
          <w:szCs w:val="32"/>
        </w:rPr>
        <w:t>条规定，造成传统村落中不可移动文物、传统建筑、历史环境要素破坏或</w:t>
      </w:r>
      <w:bookmarkStart w:id="0" w:name="_GoBack"/>
      <w:bookmarkEnd w:id="0"/>
      <w:r>
        <w:rPr>
          <w:rFonts w:hint="eastAsia" w:ascii="仿宋_GB2312" w:hAnsi="仿宋_GB2312" w:eastAsia="仿宋_GB2312" w:cs="仿宋_GB2312"/>
          <w:b w:val="0"/>
          <w:bCs w:val="0"/>
          <w:color w:val="auto"/>
          <w:sz w:val="32"/>
          <w:szCs w:val="32"/>
        </w:rPr>
        <w:t>其他对传统村落保护产生不利影响的，由县级人民政府责令排除妨碍或恢复原状；有违法所得的，没收违法所得；造成严重后果的，对单位并处</w:t>
      </w:r>
      <w:r>
        <w:rPr>
          <w:rFonts w:hint="eastAsia" w:ascii="仿宋_GB2312" w:hAnsi="仿宋_GB2312" w:eastAsia="仿宋_GB2312" w:cs="仿宋_GB2312"/>
          <w:b w:val="0"/>
          <w:bCs w:val="0"/>
          <w:color w:val="auto"/>
          <w:sz w:val="32"/>
          <w:szCs w:val="32"/>
          <w:lang w:eastAsia="zh-CN"/>
        </w:rPr>
        <w:t>五十</w:t>
      </w:r>
      <w:r>
        <w:rPr>
          <w:rFonts w:hint="eastAsia" w:ascii="仿宋_GB2312" w:hAnsi="仿宋_GB2312" w:eastAsia="仿宋_GB2312" w:cs="仿宋_GB2312"/>
          <w:b w:val="0"/>
          <w:bCs w:val="0"/>
          <w:color w:val="auto"/>
          <w:sz w:val="32"/>
          <w:szCs w:val="32"/>
        </w:rPr>
        <w:t>万元以上</w:t>
      </w:r>
      <w:r>
        <w:rPr>
          <w:rFonts w:hint="eastAsia" w:ascii="仿宋_GB2312" w:hAnsi="仿宋_GB2312" w:eastAsia="仿宋_GB2312" w:cs="仿宋_GB2312"/>
          <w:b w:val="0"/>
          <w:bCs w:val="0"/>
          <w:color w:val="auto"/>
          <w:sz w:val="32"/>
          <w:szCs w:val="32"/>
          <w:lang w:eastAsia="zh-CN"/>
        </w:rPr>
        <w:t>一百</w:t>
      </w:r>
      <w:r>
        <w:rPr>
          <w:rFonts w:hint="eastAsia" w:ascii="仿宋_GB2312" w:hAnsi="仿宋_GB2312" w:eastAsia="仿宋_GB2312" w:cs="仿宋_GB2312"/>
          <w:b w:val="0"/>
          <w:bCs w:val="0"/>
          <w:color w:val="auto"/>
          <w:sz w:val="32"/>
          <w:szCs w:val="32"/>
        </w:rPr>
        <w:t>万元以下的罚款，对个人并处</w:t>
      </w:r>
      <w:r>
        <w:rPr>
          <w:rFonts w:hint="eastAsia" w:ascii="仿宋_GB2312" w:hAnsi="仿宋_GB2312" w:eastAsia="仿宋_GB2312" w:cs="仿宋_GB2312"/>
          <w:b w:val="0"/>
          <w:bCs w:val="0"/>
          <w:color w:val="auto"/>
          <w:sz w:val="32"/>
          <w:szCs w:val="32"/>
          <w:lang w:eastAsia="zh-CN"/>
        </w:rPr>
        <w:t>五</w:t>
      </w:r>
      <w:r>
        <w:rPr>
          <w:rFonts w:hint="eastAsia" w:ascii="仿宋_GB2312" w:hAnsi="仿宋_GB2312" w:eastAsia="仿宋_GB2312" w:cs="仿宋_GB2312"/>
          <w:b w:val="0"/>
          <w:bCs w:val="0"/>
          <w:color w:val="auto"/>
          <w:sz w:val="32"/>
          <w:szCs w:val="32"/>
        </w:rPr>
        <w:t>万元以上</w:t>
      </w:r>
      <w:r>
        <w:rPr>
          <w:rFonts w:hint="eastAsia" w:ascii="仿宋_GB2312" w:hAnsi="仿宋_GB2312" w:eastAsia="仿宋_GB2312" w:cs="仿宋_GB2312"/>
          <w:b w:val="0"/>
          <w:bCs w:val="0"/>
          <w:color w:val="auto"/>
          <w:sz w:val="32"/>
          <w:szCs w:val="32"/>
          <w:lang w:eastAsia="zh-CN"/>
        </w:rPr>
        <w:t>十</w:t>
      </w:r>
      <w:r>
        <w:rPr>
          <w:rFonts w:hint="eastAsia" w:ascii="仿宋_GB2312" w:hAnsi="仿宋_GB2312" w:eastAsia="仿宋_GB2312" w:cs="仿宋_GB2312"/>
          <w:b w:val="0"/>
          <w:bCs w:val="0"/>
          <w:color w:val="auto"/>
          <w:sz w:val="32"/>
          <w:szCs w:val="32"/>
        </w:rPr>
        <w:t>万元以下的罚款；造成损失的，依法承担赔偿责任。</w:t>
      </w:r>
      <w:r>
        <w:rPr>
          <w:rFonts w:hint="eastAsia" w:ascii="仿宋_GB2312" w:hAnsi="仿宋_GB2312" w:eastAsia="仿宋_GB2312" w:cs="仿宋_GB2312"/>
          <w:b w:val="0"/>
          <w:bCs w:val="0"/>
          <w:color w:val="auto"/>
          <w:sz w:val="32"/>
          <w:szCs w:val="32"/>
          <w:lang w:eastAsia="zh-CN"/>
        </w:rPr>
        <w:t>违反本条例规定的行为，法律法规对其法律责任已经做出规定的，从其规定。</w:t>
      </w:r>
    </w:p>
    <w:p w14:paraId="1445DF46">
      <w:pPr>
        <w:keepNext w:val="0"/>
        <w:keepLines w:val="0"/>
        <w:pageBreakBefore w:val="0"/>
        <w:kinsoku/>
        <w:wordWrap/>
        <w:overflowPunct/>
        <w:topLinePunct w:val="0"/>
        <w:autoSpaceDE/>
        <w:autoSpaceDN/>
        <w:bidi w:val="0"/>
        <w:spacing w:line="576" w:lineRule="exact"/>
        <w:ind w:firstLine="640" w:firstLineChars="200"/>
        <w:textAlignment w:val="auto"/>
        <w:rPr>
          <w:rFonts w:ascii="仿宋_GB2312" w:hAnsi="仿宋_GB2312" w:eastAsia="仿宋_GB2312" w:cs="仿宋_GB2312"/>
          <w:color w:val="auto"/>
          <w:sz w:val="32"/>
          <w:szCs w:val="32"/>
        </w:rPr>
      </w:pPr>
      <w:r>
        <w:rPr>
          <w:rFonts w:hint="eastAsia" w:ascii="黑体" w:hAnsi="黑体" w:eastAsia="黑体" w:cs="黑体"/>
          <w:b w:val="0"/>
          <w:bCs w:val="0"/>
          <w:color w:val="auto"/>
          <w:sz w:val="32"/>
          <w:szCs w:val="32"/>
          <w:lang w:val="en-US" w:eastAsia="zh-CN"/>
        </w:rPr>
        <w:t>第四十三条</w:t>
      </w:r>
      <w:r>
        <w:rPr>
          <w:rFonts w:hint="eastAsia" w:ascii="仿宋_GB2312" w:hAnsi="仿宋_GB2312" w:eastAsia="仿宋_GB2312" w:cs="仿宋_GB2312"/>
          <w:b w:val="0"/>
          <w:bCs w:val="0"/>
          <w:color w:val="auto"/>
          <w:sz w:val="32"/>
          <w:szCs w:val="32"/>
          <w:lang w:val="en-US" w:eastAsia="zh-CN"/>
        </w:rPr>
        <w:t xml:space="preserve">  </w:t>
      </w:r>
      <w:r>
        <w:rPr>
          <w:rFonts w:hint="eastAsia" w:ascii="仿宋_GB2312" w:hAnsi="仿宋_GB2312" w:eastAsia="仿宋_GB2312" w:cs="仿宋_GB2312"/>
          <w:b w:val="0"/>
          <w:bCs w:val="0"/>
          <w:color w:val="auto"/>
          <w:sz w:val="32"/>
          <w:szCs w:val="32"/>
        </w:rPr>
        <w:t>市、</w:t>
      </w:r>
      <w:r>
        <w:rPr>
          <w:rFonts w:hint="eastAsia" w:ascii="仿宋_GB2312" w:hAnsi="仿宋_GB2312" w:eastAsia="仿宋_GB2312" w:cs="仿宋_GB2312"/>
          <w:b w:val="0"/>
          <w:bCs w:val="0"/>
          <w:color w:val="auto"/>
          <w:sz w:val="32"/>
          <w:szCs w:val="32"/>
          <w:lang w:eastAsia="zh-CN"/>
        </w:rPr>
        <w:t>区（市）</w:t>
      </w:r>
      <w:r>
        <w:rPr>
          <w:rFonts w:hint="eastAsia" w:ascii="仿宋_GB2312" w:hAnsi="仿宋_GB2312" w:eastAsia="仿宋_GB2312" w:cs="仿宋_GB2312"/>
          <w:b w:val="0"/>
          <w:bCs w:val="0"/>
          <w:color w:val="auto"/>
          <w:sz w:val="32"/>
          <w:szCs w:val="32"/>
        </w:rPr>
        <w:t>人民政府、有关部门、</w:t>
      </w:r>
      <w:r>
        <w:rPr>
          <w:rFonts w:hint="eastAsia" w:ascii="仿宋_GB2312" w:hAnsi="仿宋_GB2312" w:eastAsia="仿宋_GB2312" w:cs="仿宋_GB2312"/>
          <w:b w:val="0"/>
          <w:bCs w:val="0"/>
          <w:color w:val="auto"/>
          <w:sz w:val="32"/>
          <w:szCs w:val="32"/>
          <w:lang w:eastAsia="zh-CN"/>
        </w:rPr>
        <w:t>镇</w:t>
      </w:r>
      <w:r>
        <w:rPr>
          <w:rFonts w:hint="eastAsia" w:ascii="仿宋_GB2312" w:hAnsi="仿宋_GB2312" w:eastAsia="仿宋_GB2312" w:cs="仿宋_GB2312"/>
          <w:b w:val="0"/>
          <w:bCs w:val="0"/>
          <w:color w:val="auto"/>
          <w:sz w:val="32"/>
          <w:szCs w:val="32"/>
        </w:rPr>
        <w:t>人民政府、街道办事处及其工作人员在传统村落保护中，违反本条例规定，有下列行为之一的，对直接负责的主管人员和其他直接责任人员</w:t>
      </w:r>
      <w:r>
        <w:rPr>
          <w:rFonts w:hint="eastAsia" w:ascii="仿宋_GB2312" w:hAnsi="仿宋_GB2312" w:eastAsia="仿宋_GB2312" w:cs="仿宋_GB2312"/>
          <w:color w:val="auto"/>
          <w:sz w:val="32"/>
          <w:szCs w:val="32"/>
        </w:rPr>
        <w:t>，依法依规给予处</w:t>
      </w:r>
      <w:r>
        <w:rPr>
          <w:rFonts w:hint="eastAsia" w:ascii="仿宋_GB2312" w:hAnsi="仿宋_GB2312" w:eastAsia="仿宋_GB2312" w:cs="仿宋_GB2312"/>
          <w:color w:val="auto"/>
          <w:sz w:val="32"/>
          <w:szCs w:val="32"/>
          <w:lang w:eastAsia="zh-CN"/>
        </w:rPr>
        <w:t>理</w:t>
      </w:r>
      <w:r>
        <w:rPr>
          <w:rFonts w:hint="eastAsia" w:ascii="仿宋_GB2312" w:hAnsi="仿宋_GB2312" w:eastAsia="仿宋_GB2312" w:cs="仿宋_GB2312"/>
          <w:color w:val="auto"/>
          <w:sz w:val="32"/>
          <w:szCs w:val="32"/>
        </w:rPr>
        <w:t>；构成犯罪的，依法追究刑事责任。</w:t>
      </w:r>
    </w:p>
    <w:p w14:paraId="28968468">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（一）未按照法定程序组织编制或者擅自修改传统村落保护规划的；</w:t>
      </w:r>
    </w:p>
    <w:p w14:paraId="7293DC2C">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（二）不依法履行审批职责的；</w:t>
      </w:r>
    </w:p>
    <w:p w14:paraId="3E850B7C">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（三）发现违法行为不依法查处的；</w:t>
      </w:r>
    </w:p>
    <w:p w14:paraId="17A3627D">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（四）不依法履行监督管理职责的；</w:t>
      </w:r>
    </w:p>
    <w:p w14:paraId="4BA41FA5">
      <w:pPr>
        <w:keepNext w:val="0"/>
        <w:keepLines w:val="0"/>
        <w:pageBreakBefore w:val="0"/>
        <w:widowControl/>
        <w:numPr>
          <w:ilvl w:val="0"/>
          <w:numId w:val="0"/>
        </w:numPr>
        <w:tabs>
          <w:tab w:val="left" w:pos="0"/>
        </w:tabs>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rPr>
        <w:t>（五）其他玩忽职守、徇私舞弊、滥用职权的行为。</w:t>
      </w:r>
    </w:p>
    <w:p w14:paraId="4C29C5C5">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hAnsi="仿宋_GB2312" w:eastAsia="仿宋_GB2312" w:cs="仿宋_GB2312"/>
          <w:color w:val="auto"/>
          <w:sz w:val="32"/>
          <w:szCs w:val="32"/>
        </w:rPr>
      </w:pPr>
    </w:p>
    <w:p w14:paraId="47E5161B">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jc w:val="center"/>
        <w:textAlignment w:val="auto"/>
        <w:outlineLvl w:val="0"/>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第七章  附  则</w:t>
      </w:r>
    </w:p>
    <w:p w14:paraId="411CA263">
      <w:pPr>
        <w:keepNext w:val="0"/>
        <w:keepLines w:val="0"/>
        <w:pageBreakBefore w:val="0"/>
        <w:widowControl w:val="0"/>
        <w:kinsoku/>
        <w:wordWrap/>
        <w:overflowPunct/>
        <w:topLinePunct w:val="0"/>
        <w:autoSpaceDE/>
        <w:autoSpaceDN/>
        <w:bidi w:val="0"/>
        <w:adjustRightInd/>
        <w:snapToGrid/>
        <w:spacing w:before="0" w:line="576"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lang w:val="en-US" w:eastAsia="zh-CN"/>
        </w:rPr>
      </w:pPr>
    </w:p>
    <w:p w14:paraId="4A4E8606">
      <w:pPr>
        <w:keepNext w:val="0"/>
        <w:keepLines w:val="0"/>
        <w:pageBreakBefore w:val="0"/>
        <w:kinsoku/>
        <w:wordWrap/>
        <w:overflowPunct/>
        <w:topLinePunct w:val="0"/>
        <w:autoSpaceDE/>
        <w:autoSpaceDN/>
        <w:bidi w:val="0"/>
        <w:spacing w:line="576"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第四十四条</w:t>
      </w:r>
      <w:r>
        <w:rPr>
          <w:rFonts w:hint="eastAsia" w:ascii="仿宋_GB2312" w:hAnsi="仿宋_GB2312" w:eastAsia="仿宋_GB2312" w:cs="仿宋_GB2312"/>
          <w:b w:val="0"/>
          <w:bCs w:val="0"/>
          <w:color w:val="auto"/>
          <w:sz w:val="32"/>
          <w:szCs w:val="32"/>
          <w:lang w:val="en-US" w:eastAsia="zh-CN"/>
        </w:rPr>
        <w:t xml:space="preserve">  本条例自202</w:t>
      </w:r>
      <w:r>
        <w:rPr>
          <w:rFonts w:hint="default" w:ascii="仿宋_GB2312" w:hAnsi="仿宋_GB2312" w:eastAsia="仿宋_GB2312" w:cs="仿宋_GB2312"/>
          <w:b w:val="0"/>
          <w:bCs w:val="0"/>
          <w:color w:val="auto"/>
          <w:sz w:val="32"/>
          <w:szCs w:val="32"/>
          <w:lang w:val="en" w:eastAsia="zh-CN"/>
        </w:rPr>
        <w:t xml:space="preserve"> </w:t>
      </w:r>
      <w:r>
        <w:rPr>
          <w:rFonts w:hint="eastAsia" w:ascii="仿宋_GB2312" w:hAnsi="仿宋_GB2312" w:eastAsia="仿宋_GB2312" w:cs="仿宋_GB2312"/>
          <w:b w:val="0"/>
          <w:bCs w:val="0"/>
          <w:color w:val="auto"/>
          <w:sz w:val="32"/>
          <w:szCs w:val="32"/>
          <w:lang w:val="en-US" w:eastAsia="zh-CN"/>
        </w:rPr>
        <w:t>年  月  日起施行。</w:t>
      </w:r>
    </w:p>
    <w:p w14:paraId="4FC0093B">
      <w:pPr>
        <w:keepNext w:val="0"/>
        <w:keepLines w:val="0"/>
        <w:pageBreakBefore w:val="0"/>
        <w:widowControl w:val="0"/>
        <w:kinsoku/>
        <w:wordWrap/>
        <w:overflowPunct/>
        <w:topLinePunct w:val="0"/>
        <w:autoSpaceDE/>
        <w:autoSpaceDN/>
        <w:bidi w:val="0"/>
        <w:adjustRightInd/>
        <w:snapToGrid/>
        <w:spacing w:line="576" w:lineRule="exact"/>
        <w:ind w:firstLine="640" w:firstLineChars="200"/>
        <w:jc w:val="left"/>
        <w:textAlignment w:val="auto"/>
        <w:rPr>
          <w:rFonts w:hint="eastAsia" w:ascii="仿宋_GB2312" w:hAnsi="仿宋_GB2312" w:eastAsia="仿宋_GB2312" w:cs="仿宋_GB2312"/>
          <w:color w:val="auto"/>
          <w:sz w:val="32"/>
          <w:szCs w:val="32"/>
          <w:highlight w:val="yellow"/>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Noto Sans">
    <w:panose1 w:val="020B0502040504020204"/>
    <w:charset w:val="00"/>
    <w:family w:val="auto"/>
    <w:pitch w:val="default"/>
    <w:sig w:usb0="E00002FF" w:usb1="4000201F" w:usb2="08000029" w:usb3="001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DejaVu Math TeX Gyre">
    <w:panose1 w:val="02000503000000000000"/>
    <w:charset w:val="00"/>
    <w:family w:val="auto"/>
    <w:pitch w:val="default"/>
    <w:sig w:usb0="A10000EF" w:usb1="4201F9EE" w:usb2="02000000" w:usb3="00000000" w:csb0="60000193" w:csb1="0DD40000"/>
  </w:font>
  <w:font w:name="MathJax_Vector">
    <w:panose1 w:val="02000603000000000000"/>
    <w:charset w:val="00"/>
    <w:family w:val="auto"/>
    <w:pitch w:val="default"/>
    <w:sig w:usb0="00000001" w:usb1="00000020" w:usb2="00000000" w:usb3="00000000" w:csb0="00000001" w:csb1="00000000"/>
  </w:font>
  <w:font w:name="DejaVu Sans">
    <w:panose1 w:val="020B0603030804020204"/>
    <w:charset w:val="00"/>
    <w:family w:val="auto"/>
    <w:pitch w:val="default"/>
    <w:sig w:usb0="E7006EFF" w:usb1="D200FDFF" w:usb2="0A246029" w:usb3="0400200C" w:csb0="600001FF" w:csb1="DFFF0000"/>
  </w:font>
  <w:font w:name="微软雅黑">
    <w:altName w:val="黑体"/>
    <w:panose1 w:val="00000000000000000000"/>
    <w:charset w:val="00"/>
    <w:family w:val="auto"/>
    <w:pitch w:val="default"/>
    <w:sig w:usb0="00000000" w:usb1="00000000" w:usb2="00000000" w:usb3="00000000" w:csb0="00000000" w:csb1="00000000"/>
  </w:font>
  <w:font w:name="Tahoma">
    <w:altName w:val="noto sans thai"/>
    <w:panose1 w:val="00000000000000000000"/>
    <w:charset w:val="00"/>
    <w:family w:val="auto"/>
    <w:pitch w:val="default"/>
    <w:sig w:usb0="00000000" w:usb1="00000000" w:usb2="00000000" w:usb3="00000000" w:csb0="00000000" w:csb1="00000000"/>
  </w:font>
  <w:font w:name="noto sans thai">
    <w:panose1 w:val="020B0502040504020204"/>
    <w:charset w:val="00"/>
    <w:family w:val="auto"/>
    <w:pitch w:val="default"/>
    <w:sig w:usb0="81000063" w:usb1="00002000" w:usb2="00000000" w:usb3="00000000" w:csb0="0001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139F8FBC"/>
    <w:rsid w:val="1BE03FD3"/>
    <w:rsid w:val="1E3B8807"/>
    <w:rsid w:val="21EC4C01"/>
    <w:rsid w:val="268F50D3"/>
    <w:rsid w:val="2B6C4DD1"/>
    <w:rsid w:val="2FDE706E"/>
    <w:rsid w:val="2FF75B06"/>
    <w:rsid w:val="34EBB6CA"/>
    <w:rsid w:val="3BF53EDB"/>
    <w:rsid w:val="3D732544"/>
    <w:rsid w:val="3D8739AD"/>
    <w:rsid w:val="3FEDAA92"/>
    <w:rsid w:val="3FFF1F79"/>
    <w:rsid w:val="44D73A72"/>
    <w:rsid w:val="4A1947CF"/>
    <w:rsid w:val="4E3FB212"/>
    <w:rsid w:val="54245C71"/>
    <w:rsid w:val="5DF978E4"/>
    <w:rsid w:val="5DFBF0E4"/>
    <w:rsid w:val="638FCEDA"/>
    <w:rsid w:val="63CBFFEE"/>
    <w:rsid w:val="6B1EEE42"/>
    <w:rsid w:val="6DFF99A2"/>
    <w:rsid w:val="6FFC018F"/>
    <w:rsid w:val="70DF4659"/>
    <w:rsid w:val="776F3E59"/>
    <w:rsid w:val="7BD2BD48"/>
    <w:rsid w:val="7BD6FB8B"/>
    <w:rsid w:val="7E7D276D"/>
    <w:rsid w:val="7EDB34F7"/>
    <w:rsid w:val="7F3F4E28"/>
    <w:rsid w:val="7F71D9EC"/>
    <w:rsid w:val="7FF7C10E"/>
    <w:rsid w:val="94E6F006"/>
    <w:rsid w:val="9FFD9648"/>
    <w:rsid w:val="A7FF9BD9"/>
    <w:rsid w:val="AFEADF10"/>
    <w:rsid w:val="B7F0B375"/>
    <w:rsid w:val="BFFF4C39"/>
    <w:rsid w:val="D3F7FCD7"/>
    <w:rsid w:val="D537A0CA"/>
    <w:rsid w:val="D96F4171"/>
    <w:rsid w:val="DBAC97B6"/>
    <w:rsid w:val="DEFF53D5"/>
    <w:rsid w:val="DFD7ACF3"/>
    <w:rsid w:val="DFF36830"/>
    <w:rsid w:val="DFFF615B"/>
    <w:rsid w:val="ED5F1304"/>
    <w:rsid w:val="EF39208B"/>
    <w:rsid w:val="EFFF8702"/>
    <w:rsid w:val="F9F79958"/>
    <w:rsid w:val="FEFF0533"/>
    <w:rsid w:val="FFF4A7E4"/>
    <w:rsid w:val="FFFD1351"/>
    <w:rsid w:val="FFFEA331"/>
    <w:rsid w:val="FFFF13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hAnsi="Calibri" w:eastAsia="仿宋_GB2312"/>
      <w:color w:val="000000"/>
      <w:sz w:val="36"/>
      <w:szCs w:val="36"/>
    </w:rPr>
  </w:style>
  <w:style w:type="paragraph" w:styleId="3">
    <w:name w:val="Body Text Indent"/>
    <w:basedOn w:val="1"/>
    <w:next w:val="4"/>
    <w:unhideWhenUsed/>
    <w:qFormat/>
    <w:uiPriority w:val="99"/>
    <w:pPr>
      <w:widowControl w:val="0"/>
      <w:spacing w:after="120"/>
      <w:ind w:left="420" w:leftChars="200"/>
      <w:jc w:val="both"/>
    </w:pPr>
    <w:rPr>
      <w:kern w:val="2"/>
      <w:sz w:val="21"/>
      <w:szCs w:val="24"/>
      <w:lang w:val="en-US" w:eastAsia="zh-CN" w:bidi="ar-SA"/>
    </w:rPr>
  </w:style>
  <w:style w:type="paragraph" w:styleId="4">
    <w:name w:val="header"/>
    <w:basedOn w:val="1"/>
    <w:next w:val="5"/>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5">
    <w:name w:val="footer"/>
    <w:basedOn w:val="1"/>
    <w:next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Body Text Indent 2"/>
    <w:basedOn w:val="1"/>
    <w:next w:val="1"/>
    <w:qFormat/>
    <w:uiPriority w:val="0"/>
    <w:pPr>
      <w:ind w:firstLine="600"/>
    </w:pPr>
    <w:rPr>
      <w:rFonts w:eastAsia="仿宋_GB2312"/>
      <w:sz w:val="32"/>
    </w:rPr>
  </w:style>
  <w:style w:type="paragraph" w:styleId="7">
    <w:name w:val="Normal (Web)"/>
    <w:basedOn w:val="1"/>
    <w:qFormat/>
    <w:uiPriority w:val="0"/>
    <w:rPr>
      <w:sz w:val="24"/>
    </w:rPr>
  </w:style>
  <w:style w:type="paragraph" w:styleId="8">
    <w:name w:val="Body Text First Indent 2"/>
    <w:basedOn w:val="3"/>
    <w:unhideWhenUsed/>
    <w:qFormat/>
    <w:uiPriority w:val="99"/>
    <w:pPr>
      <w:widowControl w:val="0"/>
      <w:spacing w:after="120"/>
      <w:ind w:left="420" w:leftChars="200" w:firstLine="420" w:firstLineChars="200"/>
      <w:jc w:val="both"/>
    </w:pPr>
    <w:rPr>
      <w:kern w:val="2"/>
      <w:sz w:val="21"/>
      <w:szCs w:val="24"/>
      <w:lang w:val="en-US" w:eastAsia="zh-CN" w:bidi="ar-SA"/>
    </w:rPr>
  </w:style>
  <w:style w:type="character" w:styleId="11">
    <w:name w:val="Strong"/>
    <w:basedOn w:val="10"/>
    <w:qFormat/>
    <w:uiPriority w:val="0"/>
    <w:rPr>
      <w:b/>
    </w:rPr>
  </w:style>
  <w:style w:type="character" w:styleId="12">
    <w:name w:val="Hyperlink"/>
    <w:basedOn w:val="10"/>
    <w:qFormat/>
    <w:uiPriority w:val="0"/>
    <w:rPr>
      <w:color w:val="0000FF"/>
      <w:u w:val="single"/>
    </w:rPr>
  </w:style>
  <w:style w:type="paragraph" w:customStyle="1" w:styleId="13">
    <w:name w:val="正文文本缩进 21"/>
    <w:basedOn w:val="1"/>
    <w:qFormat/>
    <w:uiPriority w:val="0"/>
    <w:pPr>
      <w:spacing w:after="120" w:line="480" w:lineRule="auto"/>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2</TotalTime>
  <ScaleCrop>false</ScaleCrop>
  <LinksUpToDate>false</LinksUpToDate>
  <CharactersWithSpaces>0</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2018-07-19T07:11:00Z</dcterms:created>
  <dc:creator>d</dc:creator>
  <cp:lastModifiedBy>Young</cp:lastModifiedBy>
  <cp:lastPrinted>2025-07-02T08:31:00Z</cp:lastPrinted>
  <dcterms:modified xsi:type="dcterms:W3CDTF">2025-09-04T14:40:11Z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9158D3720051B16E2B2AB968C6D86AB6_42</vt:lpwstr>
  </property>
</Properties>
</file>