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区商务局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2019年度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政府信息公开年度报告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sz w:val="21"/>
          <w:szCs w:val="21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ascii="仿宋_GB2312" w:hAnsi="仿宋_GB2312" w:eastAsia="仿宋_GB2312"/>
          <w:sz w:val="32"/>
        </w:rPr>
        <w:t>根据《中华人民共和国政府信息公开条例》（以下简称《条例》）、《山东省政府信息公开办法》规定</w:t>
      </w:r>
      <w:r>
        <w:rPr>
          <w:rFonts w:hint="eastAsia" w:ascii="仿宋_GB2312" w:hAnsi="仿宋_GB2312" w:eastAsia="仿宋_GB2312"/>
          <w:sz w:val="32"/>
          <w:lang w:val="en-US" w:eastAsia="zh-CN"/>
        </w:rPr>
        <w:t>,</w:t>
      </w:r>
      <w:r>
        <w:rPr>
          <w:rFonts w:hint="eastAsia" w:ascii="仿宋_GB2312" w:eastAsia="仿宋_GB2312"/>
          <w:sz w:val="32"/>
          <w:szCs w:val="32"/>
        </w:rPr>
        <w:t>逐项</w:t>
      </w:r>
      <w:r>
        <w:rPr>
          <w:rFonts w:hint="eastAsia" w:ascii="仿宋_GB2312" w:eastAsia="仿宋_GB2312"/>
          <w:sz w:val="32"/>
          <w:szCs w:val="32"/>
          <w:lang w:eastAsia="zh-CN"/>
        </w:rPr>
        <w:t>开展</w:t>
      </w:r>
      <w:r>
        <w:rPr>
          <w:rFonts w:hint="eastAsia" w:ascii="仿宋_GB2312" w:hAnsi="仿宋_GB2312" w:eastAsia="仿宋_GB2312" w:cs="仿宋_GB2312"/>
          <w:sz w:val="32"/>
          <w:szCs w:val="32"/>
        </w:rPr>
        <w:t>政务公开</w:t>
      </w:r>
      <w:r>
        <w:rPr>
          <w:rFonts w:hint="eastAsia" w:ascii="仿宋_GB2312" w:eastAsia="仿宋_GB2312"/>
          <w:sz w:val="32"/>
          <w:szCs w:val="32"/>
        </w:rPr>
        <w:t>自查</w:t>
      </w:r>
      <w:r>
        <w:rPr>
          <w:rFonts w:hint="eastAsia" w:ascii="仿宋_GB2312" w:eastAsia="仿宋_GB2312"/>
          <w:sz w:val="32"/>
          <w:szCs w:val="32"/>
          <w:lang w:eastAsia="zh-CN"/>
        </w:rPr>
        <w:t>自纠活动</w:t>
      </w:r>
      <w:r>
        <w:rPr>
          <w:rFonts w:hint="eastAsia" w:ascii="仿宋_GB2312" w:eastAsia="仿宋_GB2312"/>
          <w:sz w:val="32"/>
          <w:szCs w:val="32"/>
        </w:rPr>
        <w:t>并落实目前情况进展和存在的问题</w:t>
      </w:r>
      <w:r>
        <w:rPr>
          <w:rFonts w:hint="eastAsia" w:ascii="仿宋_GB2312" w:eastAsia="仿宋_GB2312"/>
          <w:sz w:val="32"/>
          <w:szCs w:val="32"/>
          <w:lang w:eastAsia="zh-CN"/>
        </w:rPr>
        <w:t>，就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2019年度政府</w:t>
      </w:r>
      <w:r>
        <w:rPr>
          <w:rFonts w:hint="eastAsia" w:ascii="仿宋_GB2312" w:hAnsi="仿宋_GB2312" w:eastAsia="仿宋_GB2312" w:cs="仿宋_GB2312"/>
          <w:sz w:val="32"/>
          <w:szCs w:val="32"/>
        </w:rPr>
        <w:t>信息公开工作情况形成书面报告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本报告中所列数据的统计时限自2019年1月1日起至2019年12月31日止。本报告的电子版可在威海临港区网站(http：//www.wip.gov.cn/)下载。如对本年报有任何疑问，请与威海临港区商务局办公室联系(联系地址：威海临港区江苏东路；邮政编码：264211；联系电话：0631-55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81990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)。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（一）加强政务公开组织领导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我局</w:t>
      </w:r>
      <w:r>
        <w:rPr>
          <w:rFonts w:hint="eastAsia" w:ascii="仿宋_GB2312" w:hAnsi="仿宋_GB2312" w:eastAsia="仿宋_GB2312" w:cs="仿宋_GB2312"/>
          <w:sz w:val="32"/>
          <w:szCs w:val="32"/>
        </w:rPr>
        <w:t>将政务公开工作纳入重要议事日程，主要领导亲自抓，明确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钟景田局长</w:t>
      </w:r>
      <w:r>
        <w:rPr>
          <w:rFonts w:hint="eastAsia" w:ascii="仿宋_GB2312" w:hAnsi="仿宋_GB2312" w:eastAsia="仿宋_GB2312" w:cs="仿宋_GB2312"/>
          <w:sz w:val="32"/>
          <w:szCs w:val="32"/>
        </w:rPr>
        <w:t>分管具体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工作，</w:t>
      </w:r>
      <w:r>
        <w:rPr>
          <w:rFonts w:hint="eastAsia" w:ascii="仿宋_GB2312" w:hAnsi="仿宋_GB2312" w:eastAsia="仿宋_GB2312" w:cs="仿宋_GB2312"/>
          <w:sz w:val="32"/>
          <w:szCs w:val="32"/>
        </w:rPr>
        <w:t>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由办公室承担该项职责，在工作开展过程中，对财政政策、金融政策和就业创业信息公开给予了充分的重视。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（二）推进信息公开工作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我局高度重视政务公开工作，并在局内成立政务公开小组，做到领导、机构、人员负责到位，并落实信息公开审核制度，形成“一事一审”模式。对于商务领域信息，及时通过网站等途径将有效信息进行及时公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560" w:leftChars="0" w:right="0" w:rightChars="0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（三）全面落实“五公开”工作机制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textAlignment w:val="auto"/>
        <w:outlineLvl w:val="9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凡涉及保密的文件坚决不对外公开，网站需公开的内容均经领导一一审批。严格落实</w:t>
      </w:r>
      <w:r>
        <w:rPr>
          <w:rFonts w:eastAsia="仿宋_GB2312"/>
          <w:sz w:val="32"/>
          <w:szCs w:val="32"/>
        </w:rPr>
        <w:t>把“五公开”纳入办会程序，</w:t>
      </w:r>
      <w:r>
        <w:rPr>
          <w:rFonts w:hint="eastAsia" w:eastAsia="仿宋_GB2312"/>
          <w:sz w:val="32"/>
          <w:szCs w:val="32"/>
          <w:lang w:eastAsia="zh-CN"/>
        </w:rPr>
        <w:t>及时更新招商考察、招商会议等信息公开。</w:t>
      </w:r>
      <w:r>
        <w:rPr>
          <w:rFonts w:eastAsia="仿宋_GB2312"/>
          <w:sz w:val="32"/>
          <w:szCs w:val="32"/>
        </w:rPr>
        <w:t>保证发布信息内容合法、完整、准确、及时</w:t>
      </w:r>
      <w:r>
        <w:rPr>
          <w:rFonts w:hint="eastAsia" w:eastAsia="仿宋_GB2312"/>
          <w:sz w:val="32"/>
          <w:szCs w:val="32"/>
          <w:lang w:eastAsia="zh-CN"/>
        </w:rPr>
        <w:t>。对区内代表企业、项目投资流程、重点发展和鼓励投资的企业等栏目的更新。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做好月度统计表填报工作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textAlignment w:val="auto"/>
        <w:outlineLvl w:val="9"/>
        <w:rPr>
          <w:rFonts w:hint="eastAsia" w:eastAsia="仿宋_GB2312"/>
          <w:sz w:val="32"/>
          <w:szCs w:val="32"/>
          <w:lang w:val="en-US" w:eastAsia="zh-CN"/>
        </w:rPr>
      </w:pPr>
      <w:r>
        <w:rPr>
          <w:rFonts w:hint="eastAsia" w:eastAsia="仿宋_GB2312"/>
          <w:sz w:val="32"/>
          <w:szCs w:val="32"/>
          <w:lang w:eastAsia="zh-CN"/>
        </w:rPr>
        <w:t>我局每月做好《政府信息公开工作情况统计表》的填报工作，统计好本单位全年信息公开工作情况，上报管委办机要科，同时认真开展自查，查找是否存在漏报、错报现象。</w:t>
      </w:r>
      <w:r>
        <w:rPr>
          <w:rFonts w:hint="eastAsia" w:eastAsia="仿宋_GB2312"/>
          <w:sz w:val="32"/>
          <w:szCs w:val="32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（五）进一步健全解读回应机制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560"/>
        <w:textAlignment w:val="auto"/>
        <w:outlineLvl w:val="9"/>
        <w:rPr>
          <w:rFonts w:hint="eastAsia" w:eastAsia="仿宋_GB2312"/>
          <w:sz w:val="32"/>
          <w:szCs w:val="32"/>
          <w:lang w:eastAsia="zh-CN"/>
        </w:rPr>
      </w:pPr>
      <w:r>
        <w:rPr>
          <w:rFonts w:eastAsia="仿宋_GB2312"/>
          <w:sz w:val="32"/>
          <w:szCs w:val="32"/>
        </w:rPr>
        <w:t>按照“谁起草、谁解读”的原则，实现政策性文件与解读方案、解读材料同步组织、同步审签、同步部署</w:t>
      </w:r>
      <w:r>
        <w:rPr>
          <w:rFonts w:hint="eastAsia" w:eastAsia="仿宋_GB2312"/>
          <w:sz w:val="32"/>
          <w:szCs w:val="32"/>
          <w:lang w:eastAsia="zh-CN"/>
        </w:rPr>
        <w:t>；对外公开的政策类信息均附有解读文件。</w:t>
      </w:r>
      <w:r>
        <w:rPr>
          <w:rFonts w:eastAsia="仿宋_GB2312"/>
          <w:sz w:val="32"/>
          <w:szCs w:val="32"/>
        </w:rPr>
        <w:t>与宣传、网信等部门建立政务舆情快速反应联动机制</w:t>
      </w:r>
      <w:r>
        <w:rPr>
          <w:rFonts w:hint="eastAsia" w:eastAsia="仿宋_GB2312"/>
          <w:sz w:val="32"/>
          <w:szCs w:val="32"/>
          <w:lang w:eastAsia="zh-CN"/>
        </w:rPr>
        <w:t>，第一时间对市长信箱中市民反映的问题，给予明确答复。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560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（六）依法依规答复依申请公开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560"/>
        <w:textAlignment w:val="auto"/>
        <w:outlineLvl w:val="9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我局回复信件及时、准确、严谨。</w:t>
      </w:r>
      <w:r>
        <w:rPr>
          <w:rFonts w:eastAsia="仿宋_GB2312"/>
          <w:sz w:val="32"/>
          <w:szCs w:val="32"/>
        </w:rPr>
        <w:t>对公众申请较为集中的政府信息，可以转为主动公开的，</w:t>
      </w:r>
      <w:r>
        <w:rPr>
          <w:rFonts w:hint="eastAsia" w:eastAsia="仿宋_GB2312"/>
          <w:sz w:val="32"/>
          <w:szCs w:val="32"/>
          <w:lang w:eastAsia="zh-CN"/>
        </w:rPr>
        <w:t>我局</w:t>
      </w:r>
      <w:r>
        <w:rPr>
          <w:rFonts w:eastAsia="仿宋_GB2312"/>
          <w:sz w:val="32"/>
          <w:szCs w:val="32"/>
        </w:rPr>
        <w:t>主动公开</w:t>
      </w:r>
      <w:r>
        <w:rPr>
          <w:rFonts w:hint="eastAsia" w:eastAsia="仿宋_GB2312"/>
          <w:sz w:val="32"/>
          <w:szCs w:val="32"/>
          <w:lang w:eastAsia="zh-CN"/>
        </w:rPr>
        <w:t>。</w:t>
      </w:r>
      <w:r>
        <w:rPr>
          <w:rFonts w:eastAsia="仿宋_GB2312"/>
          <w:sz w:val="32"/>
          <w:szCs w:val="32"/>
        </w:rPr>
        <w:t>明确接收、登记、办理、调查、答复等各个环节的工作标准和责任，答复形式严谨规范，增强答复内容的合法性、说理性和针对性，明确救济渠道的机关名称、地址、时限等信息，严格按照法定时限进行答复</w:t>
      </w:r>
      <w:r>
        <w:rPr>
          <w:rFonts w:hint="eastAsia" w:eastAsia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560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（七）及时进行自查自纠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textAlignment w:val="auto"/>
        <w:outlineLvl w:val="9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我局指派专人对网站发布内容进行自查自纠，及时删除不规范转载的文件、摘要或信息稿、失效文件或信息。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40" w:leftChars="0" w:right="0" w:right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二、主动公开政府信息情况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outlineLvl w:val="9"/>
        <w:rPr>
          <w:rFonts w:hint="eastAsia" w:eastAsia="仿宋_GB2312"/>
          <w:sz w:val="32"/>
          <w:szCs w:val="32"/>
          <w:lang w:eastAsia="zh-CN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2130"/>
        <w:gridCol w:w="2130"/>
        <w:gridCol w:w="42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8522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eastAsia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第二十条第（二）项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130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eastAsia="仿宋_GB2312"/>
                <w:sz w:val="24"/>
                <w:szCs w:val="24"/>
                <w:vertAlign w:val="baseline"/>
                <w:lang w:eastAsia="zh-CN"/>
              </w:rPr>
              <w:t>信息内容</w:t>
            </w:r>
          </w:p>
        </w:tc>
        <w:tc>
          <w:tcPr>
            <w:tcW w:w="2130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eastAsia="仿宋_GB2312"/>
                <w:sz w:val="24"/>
                <w:szCs w:val="24"/>
                <w:vertAlign w:val="baseline"/>
                <w:lang w:eastAsia="zh-CN"/>
              </w:rPr>
              <w:t>上一年项目数量</w:t>
            </w:r>
          </w:p>
        </w:tc>
        <w:tc>
          <w:tcPr>
            <w:tcW w:w="4262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eastAsia="仿宋_GB2312"/>
                <w:sz w:val="24"/>
                <w:szCs w:val="24"/>
                <w:vertAlign w:val="baseline"/>
                <w:lang w:eastAsia="zh-CN"/>
              </w:rPr>
              <w:t>本年度增减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130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191919"/>
                <w:spacing w:val="0"/>
                <w:sz w:val="24"/>
                <w:szCs w:val="24"/>
                <w:shd w:val="clear" w:fill="FFFFFF"/>
              </w:rPr>
              <w:t>机关职能</w:t>
            </w: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191919"/>
                <w:spacing w:val="0"/>
                <w:sz w:val="24"/>
                <w:szCs w:val="24"/>
                <w:shd w:val="clear" w:fill="FFFFFF"/>
                <w:lang w:eastAsia="zh-CN"/>
              </w:rPr>
              <w:t>等信息</w:t>
            </w:r>
          </w:p>
        </w:tc>
        <w:tc>
          <w:tcPr>
            <w:tcW w:w="2130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4262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8522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eastAsia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eastAsia="仿宋_GB2312"/>
                <w:sz w:val="28"/>
                <w:szCs w:val="28"/>
                <w:vertAlign w:val="baseline"/>
                <w:lang w:eastAsia="zh-CN"/>
              </w:rPr>
              <w:t>第二十条第（七）项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130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eastAsia="仿宋_GB2312"/>
                <w:sz w:val="24"/>
                <w:szCs w:val="24"/>
                <w:vertAlign w:val="baseline"/>
                <w:lang w:eastAsia="zh-CN"/>
              </w:rPr>
              <w:t>信息内容</w:t>
            </w:r>
          </w:p>
        </w:tc>
        <w:tc>
          <w:tcPr>
            <w:tcW w:w="2130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eastAsia="仿宋_GB2312"/>
                <w:sz w:val="24"/>
                <w:szCs w:val="24"/>
                <w:vertAlign w:val="baseline"/>
                <w:lang w:eastAsia="zh-CN"/>
              </w:rPr>
              <w:t>上一年项目数量</w:t>
            </w:r>
          </w:p>
        </w:tc>
        <w:tc>
          <w:tcPr>
            <w:tcW w:w="4262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tabs>
                <w:tab w:val="left" w:pos="269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eastAsia="仿宋_GB2312"/>
                <w:sz w:val="24"/>
                <w:szCs w:val="24"/>
                <w:vertAlign w:val="baseline"/>
                <w:lang w:eastAsia="zh-CN"/>
              </w:rPr>
              <w:t>本年度项目数量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130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财政预决算</w:t>
            </w:r>
          </w:p>
        </w:tc>
        <w:tc>
          <w:tcPr>
            <w:tcW w:w="2130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4262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8522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tabs>
                <w:tab w:val="left" w:pos="336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 w:firstLine="2800" w:firstLineChars="100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eastAsia="仿宋_GB2312"/>
                <w:sz w:val="28"/>
                <w:szCs w:val="28"/>
                <w:vertAlign w:val="baseline"/>
                <w:lang w:eastAsia="zh-CN"/>
              </w:rPr>
              <w:t>第二十条第（十五）项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130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信息内容</w:t>
            </w:r>
          </w:p>
        </w:tc>
        <w:tc>
          <w:tcPr>
            <w:tcW w:w="6392" w:type="dxa"/>
            <w:gridSpan w:val="2"/>
          </w:tcPr>
          <w:p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tabs>
                <w:tab w:val="left" w:pos="237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ab/>
              <w:t>本年度项目数量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130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部门</w:t>
            </w:r>
            <w:bookmarkStart w:id="0" w:name="_GoBack"/>
            <w:bookmarkEnd w:id="0"/>
          </w:p>
        </w:tc>
        <w:tc>
          <w:tcPr>
            <w:tcW w:w="6392" w:type="dxa"/>
            <w:gridSpan w:val="2"/>
          </w:tcPr>
          <w:p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24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outlineLvl w:val="9"/>
        <w:rPr>
          <w:rFonts w:hint="eastAsia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40" w:leftChars="0"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三、收到和处理政府信息公开申请情况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40" w:leftChars="0"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本年度未收到相关申请。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40" w:leftChars="0"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四、政府信息公开行政复议、行政诉讼情况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40" w:leftChars="0" w:right="0" w:rightChars="0"/>
        <w:jc w:val="both"/>
        <w:textAlignment w:val="auto"/>
        <w:outlineLvl w:val="9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本年度无该情况。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五、存在的问题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目前，全局网站业务信息已发布24条，与先进单位相比还有差距，尤其是政策解读方面，还需要进一步加强调研工作，把政策吃透，把政务公开工作做实。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40" w:leftChars="0" w:right="0" w:rightChars="0"/>
        <w:jc w:val="left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六、下一步工作打算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下一步，我局将继续保持当前优良的政务公开工作状态，稳中求细，认真研究商务领域政策法规，力求政务公开工作更加全面、准确、及时。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/>
        <w:jc w:val="righ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区商务局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/>
        <w:jc w:val="righ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2019年1月16日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2291BB"/>
    <w:multiLevelType w:val="singleLevel"/>
    <w:tmpl w:val="7E2291BB"/>
    <w:lvl w:ilvl="0" w:tentative="0">
      <w:start w:val="4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1CD"/>
    <w:rsid w:val="00F211CD"/>
    <w:rsid w:val="066776DF"/>
    <w:rsid w:val="0B085D67"/>
    <w:rsid w:val="29ED1388"/>
    <w:rsid w:val="2B176A7C"/>
    <w:rsid w:val="2B3950EB"/>
    <w:rsid w:val="4FB04129"/>
    <w:rsid w:val="6A7D52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18</TotalTime>
  <ScaleCrop>false</ScaleCrop>
  <LinksUpToDate>false</LinksUpToDate>
  <CharactersWithSpaces>0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2020-01-16T01:18:00Z</dcterms:created>
  <dc:creator>Administrator</dc:creator>
  <cp:lastModifiedBy>文文</cp:lastModifiedBy>
  <dcterms:modified xsi:type="dcterms:W3CDTF">2020-06-11T05:40:10Z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