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方正小标宋简体" w:cs="Times New Roman"/>
          <w:sz w:val="44"/>
          <w:szCs w:val="44"/>
          <w:lang w:val="en" w:eastAsia="zh-CN"/>
        </w:rPr>
      </w:pPr>
      <w:r>
        <w:rPr>
          <w:rFonts w:hint="default" w:ascii="Times New Roman" w:hAnsi="Times New Roman" w:eastAsia="方正小标宋简体" w:cs="Times New Roman"/>
          <w:sz w:val="44"/>
          <w:szCs w:val="44"/>
          <w:lang w:val="en" w:eastAsia="zh-CN"/>
        </w:rPr>
        <w:t>《威海临港区普惠性民办幼儿园认定扶持及管理办法》草案解读</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default" w:ascii="Times New Roman" w:hAnsi="Times New Roman" w:eastAsia="仿宋_GB2312" w:cs="Times New Roman"/>
          <w:sz w:val="32"/>
          <w:szCs w:val="32"/>
          <w:lang w:val="en" w:eastAsia="zh-CN"/>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firstLine="640" w:firstLineChars="200"/>
        <w:jc w:val="both"/>
        <w:textAlignment w:val="auto"/>
        <w:rPr>
          <w:rFonts w:hint="default" w:ascii="Times New Roman" w:hAnsi="Times New Roman" w:eastAsia="仿宋_GB2312" w:cs="Times New Roman"/>
          <w:sz w:val="32"/>
          <w:szCs w:val="32"/>
          <w:lang w:val="en" w:eastAsia="zh-CN"/>
        </w:rPr>
      </w:pPr>
      <w:r>
        <w:rPr>
          <w:rFonts w:hint="default" w:ascii="Times New Roman" w:hAnsi="Times New Roman" w:eastAsia="仿宋_GB2312" w:cs="Times New Roman"/>
          <w:color w:val="000000"/>
          <w:sz w:val="32"/>
          <w:szCs w:val="32"/>
          <w:lang w:val="en" w:eastAsia="zh-CN"/>
        </w:rPr>
        <w:t>现将《威海临港区普惠性民办幼儿园认定扶持及管理办法</w:t>
      </w:r>
      <w:r>
        <w:rPr>
          <w:rFonts w:hint="default" w:ascii="Times New Roman" w:hAnsi="Times New Roman" w:eastAsia="仿宋_GB2312" w:cs="Times New Roman"/>
          <w:color w:val="000000"/>
          <w:sz w:val="32"/>
          <w:szCs w:val="32"/>
          <w:lang w:val="en-US" w:eastAsia="zh-CN"/>
        </w:rPr>
        <w:t>》起草有关情况说明如下：</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40" w:firstLineChars="200"/>
        <w:jc w:val="both"/>
        <w:textAlignment w:val="auto"/>
        <w:rPr>
          <w:rFonts w:hint="default" w:ascii="Times New Roman" w:hAnsi="Times New Roman" w:eastAsia="方正黑体_GBK" w:cs="Times New Roman"/>
          <w:sz w:val="32"/>
          <w:szCs w:val="32"/>
          <w:lang w:val="en" w:eastAsia="zh-CN"/>
        </w:rPr>
      </w:pPr>
      <w:r>
        <w:rPr>
          <w:rFonts w:hint="default" w:ascii="Times New Roman" w:hAnsi="Times New Roman" w:eastAsia="方正黑体_GBK" w:cs="Times New Roman"/>
          <w:sz w:val="32"/>
          <w:szCs w:val="32"/>
          <w:lang w:val="en" w:eastAsia="zh-CN"/>
        </w:rPr>
        <w:t>制定背景</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为进一步规范民办幼儿园管理，引导民办幼儿园面向社会提供普惠性学前教育服务，增强学前教育的公益普惠性，</w:t>
      </w:r>
      <w:r>
        <w:rPr>
          <w:rFonts w:hint="default" w:ascii="Times New Roman" w:hAnsi="Times New Roman" w:eastAsia="仿宋_GB2312" w:cs="Times New Roman"/>
          <w:sz w:val="32"/>
          <w:szCs w:val="32"/>
          <w:lang w:eastAsia="zh-CN"/>
        </w:rPr>
        <w:t>结合我区实际，研究制定</w:t>
      </w:r>
      <w:r>
        <w:rPr>
          <w:rFonts w:hint="default" w:ascii="Times New Roman" w:hAnsi="Times New Roman" w:eastAsia="仿宋_GB2312" w:cs="Times New Roman"/>
          <w:sz w:val="32"/>
          <w:szCs w:val="32"/>
        </w:rPr>
        <w:t>《威海临港经济技术开发区普惠性民办幼儿园认定管理办法》</w:t>
      </w:r>
      <w:r>
        <w:rPr>
          <w:rFonts w:hint="default"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0"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二、决策依据</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0" w:firstLine="640" w:firstLineChars="200"/>
        <w:jc w:val="both"/>
        <w:textAlignment w:val="auto"/>
        <w:rPr>
          <w:rFonts w:hint="default" w:ascii="Times New Roman" w:hAnsi="Times New Roman" w:eastAsia="仿宋_GB2312" w:cs="Times New Roman"/>
          <w:color w:val="000000"/>
          <w:kern w:val="0"/>
          <w:sz w:val="32"/>
          <w:szCs w:val="32"/>
          <w:lang w:val="en" w:eastAsia="zh-CN" w:bidi="ar"/>
        </w:rPr>
      </w:pPr>
      <w:r>
        <w:rPr>
          <w:rFonts w:hint="default" w:ascii="Times New Roman" w:hAnsi="Times New Roman" w:eastAsia="仿宋_GB2312" w:cs="Times New Roman"/>
          <w:color w:val="000000"/>
          <w:kern w:val="0"/>
          <w:sz w:val="32"/>
          <w:szCs w:val="32"/>
          <w:lang w:val="en" w:eastAsia="zh-CN" w:bidi="ar"/>
        </w:rPr>
        <w:t>根据</w:t>
      </w:r>
      <w:r>
        <w:rPr>
          <w:rFonts w:hint="default" w:ascii="Times New Roman" w:hAnsi="Times New Roman" w:eastAsia="仿宋_GB2312" w:cs="Times New Roman"/>
          <w:color w:val="000000"/>
          <w:kern w:val="0"/>
          <w:sz w:val="32"/>
          <w:szCs w:val="32"/>
          <w:lang w:val="en-US" w:eastAsia="zh-CN" w:bidi="ar"/>
        </w:rPr>
        <w:t>《山东省学前教育条例》、《山东省财政厅山东省教育厅关于幼儿园生均公用经费财政拨款标准有关问题的通知》（鲁财教〔2018〕29号）、《威海市人民政府办公室关于加快推进学前教育改革发展的实施意见》（威政办发〔2018〕30号）、《威海市财政局威海市教育局关于幼儿园生均公用经费财政拨款标准有关问题的通知》（威财教〔2018〕35号）、《威海市“十四五”教育事业发展规划》（威政发〔2021〕12号）、《威海市教育局等15部门关于印发威海市“十四五”学前教育发展提升行动计划的通知》（威教发〔2022〕6号）等文件精神。</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0"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三、制定过程</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420"/>
        <w:jc w:val="left"/>
        <w:textAlignment w:val="auto"/>
        <w:rPr>
          <w:rFonts w:hint="default" w:ascii="Times New Roman" w:hAnsi="Times New Roman" w:eastAsia="方正黑体_GBK" w:cs="Times New Roman"/>
          <w:sz w:val="32"/>
          <w:szCs w:val="32"/>
          <w:lang w:val="en" w:eastAsia="zh-CN"/>
        </w:rPr>
      </w:pPr>
      <w:r>
        <w:rPr>
          <w:rFonts w:hint="default" w:ascii="Times New Roman" w:hAnsi="Times New Roman" w:eastAsia="仿宋_GB2312" w:cs="Times New Roman"/>
          <w:sz w:val="32"/>
          <w:szCs w:val="32"/>
          <w:lang w:val="en-US" w:eastAsia="zh-CN"/>
        </w:rPr>
        <w:t>结合实际需求，联合</w:t>
      </w:r>
      <w:r>
        <w:rPr>
          <w:rFonts w:hint="eastAsia" w:ascii="Times New Roman" w:hAnsi="Times New Roman" w:eastAsia="仿宋_GB2312" w:cs="Times New Roman"/>
          <w:sz w:val="32"/>
          <w:szCs w:val="32"/>
          <w:lang w:val="en-US" w:eastAsia="zh-CN"/>
        </w:rPr>
        <w:t>经济发展局、财政金融局、市场监督管理局</w:t>
      </w:r>
      <w:r>
        <w:rPr>
          <w:rFonts w:hint="default" w:ascii="Times New Roman" w:hAnsi="Times New Roman" w:eastAsia="仿宋_GB2312" w:cs="Times New Roman"/>
          <w:sz w:val="32"/>
          <w:szCs w:val="32"/>
          <w:lang w:val="en-US" w:eastAsia="zh-CN"/>
        </w:rPr>
        <w:t>进行了研究讨论形成了征求意见稿</w:t>
      </w:r>
      <w:r>
        <w:rPr>
          <w:rFonts w:hint="eastAsia"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0"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四、制定意义</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Chars="0" w:firstLine="640" w:firstLineChars="200"/>
        <w:jc w:val="both"/>
        <w:textAlignment w:val="auto"/>
        <w:rPr>
          <w:rFonts w:hint="eastAsia" w:eastAsia="仿宋_GB2312"/>
          <w:sz w:val="32"/>
          <w:szCs w:val="32"/>
          <w:lang w:eastAsia="zh-CN"/>
        </w:rPr>
      </w:pPr>
      <w:r>
        <w:rPr>
          <w:rFonts w:eastAsia="仿宋_GB2312"/>
          <w:sz w:val="32"/>
          <w:szCs w:val="32"/>
        </w:rPr>
        <w:t>进一步规范民办幼儿园管理，加快普惠性民办幼儿园发展，引导民办幼儿园面向社会提供普惠性学前教育服务，增强学前教育的公益普惠性</w:t>
      </w:r>
      <w:r>
        <w:rPr>
          <w:rFonts w:hint="eastAsia" w:eastAsia="仿宋_GB2312"/>
          <w:sz w:val="32"/>
          <w:szCs w:val="32"/>
          <w:lang w:eastAsia="zh-CN"/>
        </w:rPr>
        <w:t>，</w:t>
      </w:r>
      <w:r>
        <w:rPr>
          <w:rFonts w:hint="eastAsia" w:eastAsia="仿宋_GB2312"/>
          <w:sz w:val="32"/>
          <w:szCs w:val="32"/>
        </w:rPr>
        <w:t>保障适龄儿童接受基本的、有质量的学前教育</w:t>
      </w:r>
      <w:r>
        <w:rPr>
          <w:rFonts w:hint="eastAsia" w:eastAsia="仿宋_GB2312"/>
          <w:sz w:val="32"/>
          <w:szCs w:val="32"/>
          <w:lang w:eastAsia="zh-CN"/>
        </w:rPr>
        <w:t>。</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Chars="0"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五、内容解读</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《管理办法》共九章2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条，主要内容如下：</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第一章：总则。</w:t>
      </w:r>
      <w:r>
        <w:rPr>
          <w:rFonts w:hint="default" w:ascii="Times New Roman" w:hAnsi="Times New Roman" w:eastAsia="仿宋_GB2312" w:cs="Times New Roman"/>
          <w:sz w:val="32"/>
          <w:szCs w:val="32"/>
        </w:rPr>
        <w:t>点明了我区幼儿园的办园方向。</w:t>
      </w:r>
    </w:p>
    <w:p>
      <w:pPr>
        <w:keepNext w:val="0"/>
        <w:keepLines w:val="0"/>
        <w:pageBreakBefore w:val="0"/>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第二章：申报对象。</w:t>
      </w:r>
      <w:r>
        <w:rPr>
          <w:rFonts w:hint="default" w:ascii="Times New Roman" w:hAnsi="Times New Roman" w:eastAsia="仿宋_GB2312" w:cs="Times New Roman"/>
          <w:sz w:val="32"/>
          <w:szCs w:val="32"/>
        </w:rPr>
        <w:t>临港区范围内，不以盈利为目的的民办幼儿园均可申报。</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第三章：申报条件。</w:t>
      </w:r>
      <w:r>
        <w:rPr>
          <w:rFonts w:hint="default" w:ascii="Times New Roman" w:hAnsi="Times New Roman" w:eastAsia="仿宋_GB2312" w:cs="Times New Roman"/>
          <w:sz w:val="32"/>
          <w:szCs w:val="32"/>
        </w:rPr>
        <w:t>包括办园条件、收费标准、人员配备等。</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第四章：认定程序。</w:t>
      </w:r>
      <w:r>
        <w:rPr>
          <w:rFonts w:hint="default" w:ascii="Times New Roman" w:hAnsi="Times New Roman" w:eastAsia="仿宋_GB2312" w:cs="Times New Roman"/>
          <w:sz w:val="32"/>
          <w:szCs w:val="32"/>
        </w:rPr>
        <w:t>包括认定时间、需要提交的材料等。</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第五章：收费管理。</w:t>
      </w:r>
      <w:r>
        <w:rPr>
          <w:rFonts w:hint="default" w:ascii="Times New Roman" w:hAnsi="Times New Roman" w:eastAsia="仿宋_GB2312" w:cs="Times New Roman"/>
          <w:sz w:val="32"/>
          <w:szCs w:val="32"/>
        </w:rPr>
        <w:t>明确了公益普惠性民办幼儿园的收费标准，规范了收费行为。</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第六章：政策</w:t>
      </w:r>
      <w:r>
        <w:rPr>
          <w:rFonts w:hint="default" w:ascii="Times New Roman" w:hAnsi="Times New Roman" w:eastAsia="楷体_GB2312" w:cs="Times New Roman"/>
          <w:sz w:val="32"/>
          <w:szCs w:val="32"/>
          <w:lang w:eastAsia="zh-CN"/>
        </w:rPr>
        <w:t>保障</w:t>
      </w:r>
      <w:r>
        <w:rPr>
          <w:rFonts w:hint="default" w:ascii="Times New Roman" w:hAnsi="Times New Roman" w:eastAsia="楷体_GB2312" w:cs="Times New Roman"/>
          <w:sz w:val="32"/>
          <w:szCs w:val="32"/>
        </w:rPr>
        <w:t>。</w:t>
      </w:r>
      <w:r>
        <w:rPr>
          <w:rFonts w:hint="default" w:ascii="Times New Roman" w:hAnsi="Times New Roman" w:eastAsia="仿宋_GB2312" w:cs="Times New Roman"/>
          <w:sz w:val="32"/>
          <w:szCs w:val="32"/>
        </w:rPr>
        <w:t>包括被认定的幼儿园可以享受的在资金、教师分配、教师培训等方面的扶持政策。</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第七章：监督管理。</w:t>
      </w:r>
      <w:r>
        <w:rPr>
          <w:rFonts w:hint="default" w:ascii="Times New Roman" w:hAnsi="Times New Roman" w:eastAsia="仿宋_GB2312" w:cs="Times New Roman"/>
          <w:sz w:val="32"/>
          <w:szCs w:val="32"/>
        </w:rPr>
        <w:t>包括认定后的考核评估，动态监管等。</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第八章：退出机制。</w:t>
      </w:r>
      <w:r>
        <w:rPr>
          <w:rFonts w:hint="default" w:ascii="Times New Roman" w:hAnsi="Times New Roman" w:eastAsia="仿宋_GB2312" w:cs="Times New Roman"/>
          <w:sz w:val="32"/>
          <w:szCs w:val="32"/>
        </w:rPr>
        <w:t>包括普惠民办幼儿园的年检、退出等方面的管理政策。</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第九章：附则。</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六、其他事项</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lang w:val="en" w:eastAsia="zh-CN"/>
        </w:rPr>
      </w:pPr>
      <w:r>
        <w:rPr>
          <w:rFonts w:hint="default" w:ascii="Times New Roman" w:hAnsi="Times New Roman" w:eastAsia="仿宋_GB2312" w:cs="Times New Roman"/>
          <w:sz w:val="32"/>
          <w:szCs w:val="32"/>
          <w:lang w:val="en" w:eastAsia="zh-CN"/>
        </w:rPr>
        <w:t>解读单位：临港区教育分局</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lang w:val="en" w:eastAsia="zh-CN"/>
        </w:rPr>
      </w:pPr>
      <w:r>
        <w:rPr>
          <w:rFonts w:hint="default" w:ascii="Times New Roman" w:hAnsi="Times New Roman" w:eastAsia="仿宋_GB2312" w:cs="Times New Roman"/>
          <w:sz w:val="32"/>
          <w:szCs w:val="32"/>
          <w:lang w:val="en" w:eastAsia="zh-CN"/>
        </w:rPr>
        <w:t>联系人：张晓燕</w:t>
      </w:r>
    </w:p>
    <w:p>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 w:eastAsia="zh-CN"/>
        </w:rPr>
        <w:t>办公电话：</w:t>
      </w:r>
      <w:r>
        <w:rPr>
          <w:rFonts w:hint="eastAsia" w:ascii="Times New Roman" w:hAnsi="Times New Roman" w:eastAsia="仿宋_GB2312" w:cs="Times New Roman"/>
          <w:sz w:val="32"/>
          <w:szCs w:val="32"/>
          <w:lang w:val="en-US" w:eastAsia="zh-CN"/>
        </w:rPr>
        <w:t>0631-</w:t>
      </w:r>
      <w:bookmarkStart w:id="0" w:name="_GoBack"/>
      <w:bookmarkEnd w:id="0"/>
      <w:r>
        <w:rPr>
          <w:rFonts w:hint="default" w:ascii="Times New Roman" w:hAnsi="Times New Roman" w:eastAsia="仿宋_GB2312" w:cs="Times New Roman"/>
          <w:sz w:val="32"/>
          <w:szCs w:val="32"/>
          <w:lang w:val="en-US" w:eastAsia="zh-CN"/>
        </w:rPr>
        <w:t>8543756</w:t>
      </w:r>
    </w:p>
    <w:p>
      <w:pPr>
        <w:pStyle w:val="2"/>
        <w:keepNext w:val="0"/>
        <w:keepLines w:val="0"/>
        <w:pageBreakBefore w:val="0"/>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lang w:val="en"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ED74F4"/>
    <w:multiLevelType w:val="singleLevel"/>
    <w:tmpl w:val="DBED74F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ExMzNlNTdlMDJiNmI2YzE0OGM3MmEyYzRmNjE4Y2MifQ=="/>
  </w:docVars>
  <w:rsids>
    <w:rsidRoot w:val="00000000"/>
    <w:rsid w:val="2BA643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uppressAutoHyphens/>
      <w:bidi w:val="0"/>
      <w:jc w:val="both"/>
    </w:pPr>
    <w:rPr>
      <w:rFonts w:ascii="Calibri" w:hAnsi="Calibri" w:eastAsia="宋体" w:cs="Times New Roman"/>
      <w:color w:val="auto"/>
      <w:kern w:val="2"/>
      <w:sz w:val="21"/>
      <w:szCs w:val="24"/>
      <w:lang w:val="en-US" w:eastAsia="zh-CN" w:bidi="ar-SA"/>
    </w:rPr>
  </w:style>
  <w:style w:type="paragraph" w:styleId="2">
    <w:name w:val="heading 2"/>
    <w:basedOn w:val="1"/>
    <w:next w:val="1"/>
    <w:qFormat/>
    <w:uiPriority w:val="0"/>
    <w:pPr>
      <w:widowControl/>
      <w:spacing w:line="600" w:lineRule="atLeast"/>
      <w:ind w:firstLine="420"/>
      <w:outlineLvl w:val="1"/>
    </w:pPr>
    <w:rPr>
      <w:rFonts w:ascii="Cambria" w:hAnsi="Cambria" w:cs="宋体"/>
      <w:b/>
      <w:bCs/>
      <w:kern w:val="0"/>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2023-11-02T08:09:55Z</dcterms:created>
  <dc:creator>Administrator</dc:creator>
  <cp:lastModifiedBy>好姑娘万丈光芒 </cp:lastModifiedBy>
  <dcterms:modified xsi:type="dcterms:W3CDTF">2023-11-02T08:10:12Z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178786502DB64E7ABB6DF8413A5C2980_12</vt:lpwstr>
  </property>
</Properties>
</file>