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嘉和社区城市化带动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基地简介：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设4新型社区，集中安置17个村1.6万农民，有效解决插花式贫困户脱贫问题。借助产权制度改革实现增收。集中安置的17个村全部完成农村集体产权制度改革，量化资产总额3.5亿元，7631名村民变股民，人均增收1830元；为村民统一办理被征地农民养老保险，年均领取2000元以上。对青壮劳动力，通过区镇两级广泛开展电子商务、特种维修等培训班，帮助600多人转移就业；对劳动能力较弱的，由区镇两级提供环境管护、护林防火、城乡绿化等公益性岗位就业，帮助220多名群众实现就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仿宋_GB2312" w:cs="Times New Roman"/>
          <w:sz w:val="32"/>
          <w:szCs w:val="32"/>
        </w:rPr>
        <w:t>带动作用：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通过城市化带动，使农民变市民、村民变股民，实现了367名插花式贫困人口增收脱贫。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549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2017-08-30T07:38:52Z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